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0056C9DD" w:rsidR="00E90E49" w:rsidRPr="003C3B01" w:rsidRDefault="00E90E49" w:rsidP="00E35559">
      <w:pPr>
        <w:pStyle w:val="3GPPHeader"/>
        <w:spacing w:after="60"/>
        <w:rPr>
          <w:sz w:val="32"/>
          <w:szCs w:val="32"/>
        </w:rPr>
      </w:pPr>
      <w:r w:rsidRPr="003C3B01">
        <w:t>3GPP TSG-RAN WG</w:t>
      </w:r>
      <w:r w:rsidR="008F1C4E" w:rsidRPr="003C3B01">
        <w:t>1</w:t>
      </w:r>
      <w:r w:rsidRPr="003C3B01">
        <w:t xml:space="preserve"> </w:t>
      </w:r>
      <w:r w:rsidR="008F1C4E" w:rsidRPr="003C3B01">
        <w:t xml:space="preserve">Meeting </w:t>
      </w:r>
      <w:r w:rsidRPr="003C3B01">
        <w:t>#</w:t>
      </w:r>
      <w:r w:rsidR="009027D4" w:rsidRPr="003C3B01">
        <w:t>10</w:t>
      </w:r>
      <w:r w:rsidR="00251102">
        <w:t>1</w:t>
      </w:r>
      <w:r w:rsidRPr="003C3B01">
        <w:tab/>
      </w:r>
      <w:r w:rsidR="00091557" w:rsidRPr="003C3B01">
        <w:rPr>
          <w:szCs w:val="24"/>
        </w:rPr>
        <w:t>R</w:t>
      </w:r>
      <w:r w:rsidR="008F1C4E" w:rsidRPr="003C3B01">
        <w:rPr>
          <w:szCs w:val="24"/>
        </w:rPr>
        <w:t>1</w:t>
      </w:r>
      <w:r w:rsidR="00091557" w:rsidRPr="003C3B01">
        <w:rPr>
          <w:szCs w:val="24"/>
        </w:rPr>
        <w:t>-</w:t>
      </w:r>
      <w:r w:rsidR="00D9670D" w:rsidRPr="003C3B01">
        <w:rPr>
          <w:szCs w:val="24"/>
        </w:rPr>
        <w:t>2</w:t>
      </w:r>
      <w:r w:rsidR="00DF0330" w:rsidRPr="003C3B01">
        <w:rPr>
          <w:szCs w:val="24"/>
        </w:rPr>
        <w:t>00</w:t>
      </w:r>
      <w:r w:rsidR="00251102">
        <w:rPr>
          <w:szCs w:val="24"/>
        </w:rPr>
        <w:t>3440</w:t>
      </w:r>
    </w:p>
    <w:p w14:paraId="3D360836" w14:textId="72241EA1" w:rsidR="00E90E49" w:rsidRPr="003C3B01" w:rsidRDefault="00A548CB" w:rsidP="00311702">
      <w:pPr>
        <w:pStyle w:val="3GPPHeader"/>
      </w:pPr>
      <w:r w:rsidRPr="003C3B01">
        <w:t>e-Meeting</w:t>
      </w:r>
      <w:r w:rsidR="00D9670D" w:rsidRPr="003C3B01">
        <w:t xml:space="preserve">, </w:t>
      </w:r>
      <w:r w:rsidR="00374429">
        <w:t xml:space="preserve">May </w:t>
      </w:r>
      <w:r w:rsidR="00694C45">
        <w:t>25</w:t>
      </w:r>
      <w:r w:rsidR="00694C45" w:rsidRPr="004C60B3">
        <w:rPr>
          <w:vertAlign w:val="superscript"/>
        </w:rPr>
        <w:t>th</w:t>
      </w:r>
      <w:r w:rsidR="00694C45">
        <w:rPr>
          <w:vertAlign w:val="superscript"/>
        </w:rPr>
        <w:t xml:space="preserve"> </w:t>
      </w:r>
      <w:proofErr w:type="gramStart"/>
      <w:r w:rsidR="00F600F0">
        <w:rPr>
          <w:vertAlign w:val="superscript"/>
        </w:rPr>
        <w:t>–</w:t>
      </w:r>
      <w:r w:rsidR="00694C45">
        <w:rPr>
          <w:vertAlign w:val="superscript"/>
        </w:rPr>
        <w:t xml:space="preserve"> </w:t>
      </w:r>
      <w:r w:rsidR="00B44F4E">
        <w:rPr>
          <w:vertAlign w:val="superscript"/>
        </w:rPr>
        <w:t xml:space="preserve"> </w:t>
      </w:r>
      <w:r w:rsidR="00374429">
        <w:t>June</w:t>
      </w:r>
      <w:proofErr w:type="gramEnd"/>
      <w:r w:rsidR="00374429">
        <w:t xml:space="preserve"> </w:t>
      </w:r>
      <w:r w:rsidR="00F600F0">
        <w:t>5</w:t>
      </w:r>
      <w:r w:rsidR="00F600F0" w:rsidRPr="004C60B3">
        <w:rPr>
          <w:vertAlign w:val="superscript"/>
        </w:rPr>
        <w:t>th</w:t>
      </w:r>
      <w:r w:rsidR="00064604" w:rsidRPr="003C3B01">
        <w:t xml:space="preserve">, </w:t>
      </w:r>
      <w:r w:rsidR="00D9670D" w:rsidRPr="003C3B01">
        <w:t>2020</w:t>
      </w:r>
    </w:p>
    <w:p w14:paraId="5CE5E37F" w14:textId="77777777" w:rsidR="00E90E49" w:rsidRPr="003C3B01" w:rsidRDefault="00E90E49" w:rsidP="00357380">
      <w:pPr>
        <w:pStyle w:val="3GPPHeader"/>
      </w:pPr>
    </w:p>
    <w:p w14:paraId="7A555DD8" w14:textId="534A54C7" w:rsidR="00E90E49" w:rsidRPr="003C3B01" w:rsidRDefault="00E90E49" w:rsidP="00311702">
      <w:pPr>
        <w:pStyle w:val="3GPPHeader"/>
        <w:rPr>
          <w:sz w:val="22"/>
        </w:rPr>
      </w:pPr>
      <w:r w:rsidRPr="003C3B01">
        <w:rPr>
          <w:sz w:val="22"/>
        </w:rPr>
        <w:t>Agenda Item:</w:t>
      </w:r>
      <w:r w:rsidRPr="003C3B01">
        <w:rPr>
          <w:sz w:val="22"/>
        </w:rPr>
        <w:tab/>
      </w:r>
      <w:r w:rsidR="009027D4" w:rsidRPr="003C3B01">
        <w:rPr>
          <w:sz w:val="22"/>
        </w:rPr>
        <w:t>7.2.</w:t>
      </w:r>
      <w:r w:rsidR="004E074F" w:rsidRPr="003C3B01">
        <w:rPr>
          <w:sz w:val="22"/>
        </w:rPr>
        <w:t>5.</w:t>
      </w:r>
      <w:r w:rsidR="00BC23A8" w:rsidRPr="003C3B01">
        <w:rPr>
          <w:sz w:val="22"/>
        </w:rPr>
        <w:t>2</w:t>
      </w:r>
    </w:p>
    <w:p w14:paraId="37FE1816" w14:textId="77777777" w:rsidR="00E90E49" w:rsidRPr="003C3B01" w:rsidRDefault="003D3C45" w:rsidP="00F64C2B">
      <w:pPr>
        <w:pStyle w:val="3GPPHeader"/>
        <w:rPr>
          <w:sz w:val="22"/>
        </w:rPr>
      </w:pPr>
      <w:r w:rsidRPr="003C3B01">
        <w:rPr>
          <w:sz w:val="22"/>
        </w:rPr>
        <w:t>Source:</w:t>
      </w:r>
      <w:r w:rsidR="00E90E49" w:rsidRPr="003C3B01">
        <w:rPr>
          <w:sz w:val="22"/>
        </w:rPr>
        <w:tab/>
      </w:r>
      <w:r w:rsidR="00F64C2B" w:rsidRPr="003C3B01">
        <w:rPr>
          <w:sz w:val="22"/>
        </w:rPr>
        <w:t>Ericsson</w:t>
      </w:r>
    </w:p>
    <w:p w14:paraId="29EEDE22" w14:textId="1A93A0D1" w:rsidR="00E90E49" w:rsidRPr="003C3B01" w:rsidRDefault="003D3C45" w:rsidP="00D9670D">
      <w:pPr>
        <w:pStyle w:val="3GPPHeader"/>
        <w:ind w:left="1710" w:hanging="1710"/>
        <w:rPr>
          <w:sz w:val="22"/>
        </w:rPr>
      </w:pPr>
      <w:r w:rsidRPr="003C3B01">
        <w:rPr>
          <w:sz w:val="22"/>
        </w:rPr>
        <w:t>Title:</w:t>
      </w:r>
      <w:r w:rsidR="00E90E49" w:rsidRPr="003C3B01">
        <w:rPr>
          <w:sz w:val="22"/>
        </w:rPr>
        <w:tab/>
      </w:r>
      <w:r w:rsidR="00D9670D" w:rsidRPr="003C3B01">
        <w:rPr>
          <w:sz w:val="22"/>
        </w:rPr>
        <w:t>Remaining Issue</w:t>
      </w:r>
      <w:r w:rsidR="002B39BD" w:rsidRPr="003C3B01">
        <w:rPr>
          <w:sz w:val="22"/>
        </w:rPr>
        <w:t>s</w:t>
      </w:r>
      <w:r w:rsidR="00D9670D" w:rsidRPr="003C3B01">
        <w:rPr>
          <w:sz w:val="22"/>
        </w:rPr>
        <w:t xml:space="preserve"> of</w:t>
      </w:r>
      <w:r w:rsidR="00B52F3D" w:rsidRPr="003C3B01">
        <w:rPr>
          <w:sz w:val="22"/>
        </w:rPr>
        <w:t xml:space="preserve"> UCI </w:t>
      </w:r>
      <w:r w:rsidR="00251102">
        <w:rPr>
          <w:sz w:val="22"/>
        </w:rPr>
        <w:t>E</w:t>
      </w:r>
      <w:r w:rsidR="00B52F3D" w:rsidRPr="003C3B01">
        <w:rPr>
          <w:sz w:val="22"/>
        </w:rPr>
        <w:t xml:space="preserve">nhancements </w:t>
      </w:r>
      <w:r w:rsidR="00251102">
        <w:rPr>
          <w:sz w:val="22"/>
        </w:rPr>
        <w:t>for NR URLLC</w:t>
      </w:r>
    </w:p>
    <w:p w14:paraId="002BA1AE" w14:textId="14A77E4A" w:rsidR="00E90E49" w:rsidRPr="003C3B01" w:rsidRDefault="00E90E49" w:rsidP="00D815C4">
      <w:pPr>
        <w:pStyle w:val="3GPPHeader"/>
      </w:pPr>
      <w:r w:rsidRPr="003C3B01">
        <w:rPr>
          <w:sz w:val="22"/>
        </w:rPr>
        <w:t>Document for:</w:t>
      </w:r>
      <w:r w:rsidRPr="003C3B01">
        <w:rPr>
          <w:sz w:val="22"/>
        </w:rPr>
        <w:tab/>
        <w:t>Discussion, Decision</w:t>
      </w:r>
    </w:p>
    <w:p w14:paraId="24E63993" w14:textId="77777777" w:rsidR="00E90E49" w:rsidRPr="00746982" w:rsidRDefault="00230D18" w:rsidP="00CE0424">
      <w:pPr>
        <w:pStyle w:val="Heading1"/>
      </w:pPr>
      <w:r w:rsidRPr="00746982">
        <w:t>1</w:t>
      </w:r>
      <w:r w:rsidRPr="00746982">
        <w:tab/>
      </w:r>
      <w:r w:rsidR="00E90E49" w:rsidRPr="00746982">
        <w:t>Introduction</w:t>
      </w:r>
    </w:p>
    <w:p w14:paraId="41E97314" w14:textId="4A688E62" w:rsidR="00277C7F" w:rsidRPr="003C3B01" w:rsidRDefault="0038399A" w:rsidP="00220768">
      <w:pPr>
        <w:pStyle w:val="BodyText"/>
        <w:rPr>
          <w:rFonts w:cs="Arial"/>
        </w:rPr>
      </w:pPr>
      <w:r w:rsidRPr="003C3B01">
        <w:rPr>
          <w:rFonts w:cs="Arial"/>
        </w:rPr>
        <w:t xml:space="preserve">In this contribution, we address the remaining issues </w:t>
      </w:r>
      <w:r w:rsidR="00F94912" w:rsidRPr="003C3B01">
        <w:rPr>
          <w:rFonts w:cs="Arial"/>
        </w:rPr>
        <w:t xml:space="preserve">and propose solutions </w:t>
      </w:r>
      <w:r w:rsidR="006B0450" w:rsidRPr="003C3B01">
        <w:rPr>
          <w:rFonts w:cs="Arial"/>
        </w:rPr>
        <w:t>with respect to Rel-16 specifications</w:t>
      </w:r>
      <w:r w:rsidR="00A6615E">
        <w:rPr>
          <w:rFonts w:cs="Arial"/>
        </w:rPr>
        <w:t xml:space="preserve"> of NR URLLC</w:t>
      </w:r>
      <w:r w:rsidR="006B0450" w:rsidRPr="003C3B01">
        <w:rPr>
          <w:rFonts w:cs="Arial"/>
        </w:rPr>
        <w:t>.</w:t>
      </w:r>
    </w:p>
    <w:p w14:paraId="17C6D936" w14:textId="5117131A" w:rsidR="004000E8" w:rsidRDefault="00230D18" w:rsidP="00CE0424">
      <w:pPr>
        <w:pStyle w:val="Heading1"/>
      </w:pPr>
      <w:bookmarkStart w:id="0" w:name="_Ref178064866"/>
      <w:r>
        <w:t>2</w:t>
      </w:r>
      <w:r>
        <w:tab/>
      </w:r>
      <w:r w:rsidR="004000E8" w:rsidRPr="00CE0424">
        <w:t>Discussion</w:t>
      </w:r>
      <w:bookmarkEnd w:id="0"/>
    </w:p>
    <w:p w14:paraId="7D44ACBA" w14:textId="69B7BB8F" w:rsidR="003A21DF" w:rsidRDefault="00D61F54" w:rsidP="00F64A38">
      <w:pPr>
        <w:pStyle w:val="Heading2"/>
        <w:rPr>
          <w:rFonts w:eastAsia="SimSun"/>
          <w:lang w:eastAsia="zh-CN"/>
        </w:rPr>
      </w:pPr>
      <w:r>
        <w:t>2.1</w:t>
      </w:r>
      <w:r>
        <w:tab/>
      </w:r>
      <w:r w:rsidR="00EA1BC0">
        <w:t xml:space="preserve">Capability for dynamic switching of </w:t>
      </w:r>
      <w:r w:rsidR="00F64A38">
        <w:rPr>
          <w:rFonts w:eastAsia="SimSun"/>
          <w:lang w:eastAsia="zh-CN"/>
        </w:rPr>
        <w:t>PHY priority</w:t>
      </w:r>
    </w:p>
    <w:p w14:paraId="38281FD1" w14:textId="3BFD6C94" w:rsidR="00E1781B" w:rsidRPr="004C60B3" w:rsidRDefault="00E1781B" w:rsidP="00F64A38">
      <w:pPr>
        <w:shd w:val="clear" w:color="auto" w:fill="FFFFFF"/>
        <w:spacing w:afterLines="50" w:after="120"/>
        <w:jc w:val="both"/>
      </w:pPr>
      <w:r w:rsidRPr="004C60B3">
        <w:t>There ha</w:t>
      </w:r>
      <w:r w:rsidR="00215D29">
        <w:t>ve</w:t>
      </w:r>
      <w:r w:rsidRPr="004C60B3">
        <w:t xml:space="preserve"> been extensive discussions during the last meeting </w:t>
      </w:r>
      <w:r w:rsidR="00807CDE" w:rsidRPr="004C60B3">
        <w:t xml:space="preserve">on </w:t>
      </w:r>
      <w:r w:rsidR="00FD7FF2" w:rsidRPr="004C60B3">
        <w:t xml:space="preserve">interpretation of “incapability” of supporting </w:t>
      </w:r>
      <w:r w:rsidR="00724C72" w:rsidRPr="004C60B3">
        <w:t>dynamic switching of pri</w:t>
      </w:r>
      <w:r w:rsidR="00DB63BD" w:rsidRPr="004C60B3">
        <w:t>ority when both DCI</w:t>
      </w:r>
      <w:r w:rsidR="00215D29">
        <w:t>s</w:t>
      </w:r>
      <w:r w:rsidR="00DB63BD" w:rsidRPr="004C60B3">
        <w:t xml:space="preserve"> are configured to the UE. The discussion ended up </w:t>
      </w:r>
      <w:r w:rsidR="00DD077B" w:rsidRPr="004C60B3">
        <w:t xml:space="preserve">with a proposal drafted as </w:t>
      </w:r>
      <w:r w:rsidR="004C3AD9" w:rsidRPr="004C60B3">
        <w:t>the following where two camps showing support for Alt-1a or Alt-1b.</w:t>
      </w:r>
    </w:p>
    <w:p w14:paraId="2556F562" w14:textId="6CF72D02" w:rsidR="00F64A38" w:rsidRDefault="00F64A38" w:rsidP="00F64A38">
      <w:pPr>
        <w:shd w:val="clear" w:color="auto" w:fill="FFFFFF"/>
        <w:spacing w:afterLines="50" w:after="120"/>
        <w:jc w:val="both"/>
        <w:rPr>
          <w:rFonts w:eastAsia="Microsoft YaHei"/>
          <w:color w:val="000000"/>
          <w:szCs w:val="20"/>
        </w:rPr>
      </w:pPr>
    </w:p>
    <w:tbl>
      <w:tblPr>
        <w:tblStyle w:val="TableGrid"/>
        <w:tblW w:w="0" w:type="auto"/>
        <w:tblLook w:val="04A0" w:firstRow="1" w:lastRow="0" w:firstColumn="1" w:lastColumn="0" w:noHBand="0" w:noVBand="1"/>
      </w:tblPr>
      <w:tblGrid>
        <w:gridCol w:w="9629"/>
      </w:tblGrid>
      <w:tr w:rsidR="005C7150" w:rsidRPr="006C47DA" w14:paraId="43CE0F56" w14:textId="77777777" w:rsidTr="005C7150">
        <w:tc>
          <w:tcPr>
            <w:tcW w:w="9629" w:type="dxa"/>
          </w:tcPr>
          <w:p w14:paraId="7C178666" w14:textId="77777777" w:rsidR="005C7150" w:rsidRDefault="005C7150" w:rsidP="005C7150">
            <w:pPr>
              <w:shd w:val="clear" w:color="auto" w:fill="FFFFFF"/>
              <w:spacing w:afterLines="50" w:after="120"/>
              <w:jc w:val="both"/>
              <w:rPr>
                <w:rFonts w:eastAsia="Microsoft YaHei"/>
                <w:color w:val="000000"/>
                <w:szCs w:val="20"/>
              </w:rPr>
            </w:pPr>
            <w:r>
              <w:rPr>
                <w:rFonts w:eastAsia="Microsoft YaHei"/>
                <w:color w:val="000000"/>
                <w:szCs w:val="20"/>
                <w:highlight w:val="yellow"/>
              </w:rPr>
              <w:t>Proposal:</w:t>
            </w:r>
          </w:p>
          <w:p w14:paraId="2D8BFD67" w14:textId="77777777" w:rsidR="005C7150" w:rsidRPr="007059DB" w:rsidRDefault="005C7150" w:rsidP="00365115">
            <w:pPr>
              <w:numPr>
                <w:ilvl w:val="1"/>
                <w:numId w:val="43"/>
              </w:numPr>
              <w:spacing w:before="100" w:beforeAutospacing="1" w:after="100" w:afterAutospacing="1" w:line="240" w:lineRule="auto"/>
              <w:ind w:left="360"/>
              <w:rPr>
                <w:rFonts w:ascii="Microsoft YaHei" w:eastAsia="Microsoft YaHei" w:hAnsi="Microsoft YaHei" w:cs="Calibri"/>
                <w:color w:val="000000"/>
                <w:sz w:val="21"/>
                <w:szCs w:val="21"/>
                <w:lang w:eastAsia="sv-SE"/>
              </w:rPr>
            </w:pPr>
            <w:r>
              <w:rPr>
                <w:rFonts w:ascii="Times" w:hAnsi="Times" w:cs="Times"/>
                <w:color w:val="00B050"/>
                <w:sz w:val="20"/>
                <w:szCs w:val="20"/>
                <w:shd w:val="clear" w:color="auto" w:fill="FFFFFF"/>
              </w:rPr>
              <w:t>If a UE is capable of supporting dynamic switching of HARQ-ACK/PUSCH priority </w:t>
            </w:r>
            <w:r>
              <w:rPr>
                <w:rFonts w:ascii="Times New Roman" w:hAnsi="Times New Roman" w:cs="Times New Roman"/>
                <w:color w:val="00B050"/>
                <w:sz w:val="21"/>
                <w:szCs w:val="21"/>
                <w:shd w:val="clear" w:color="auto" w:fill="FFFFFF"/>
              </w:rPr>
              <w:t>via both of the pairs 0_1/1_1 or 0_2/1_2</w:t>
            </w:r>
            <w:r>
              <w:rPr>
                <w:rFonts w:ascii="Times" w:hAnsi="Times" w:cs="Times"/>
                <w:color w:val="00B050"/>
                <w:sz w:val="20"/>
                <w:szCs w:val="20"/>
                <w:shd w:val="clear" w:color="auto" w:fill="FFFFFF"/>
              </w:rPr>
              <w:t>, </w:t>
            </w:r>
            <w:r>
              <w:rPr>
                <w:rFonts w:ascii="Times" w:hAnsi="Times" w:cs="Times"/>
                <w:color w:val="000000"/>
                <w:sz w:val="20"/>
                <w:szCs w:val="20"/>
                <w:shd w:val="clear" w:color="auto" w:fill="FFFFFF"/>
              </w:rPr>
              <w:t xml:space="preserve">the UE is expected to follow the indicated priority (low or high) in the scheduling DCI format for either </w:t>
            </w:r>
            <w:r>
              <w:rPr>
                <w:rFonts w:ascii="Times" w:hAnsi="Times" w:cs="Times"/>
                <w:color w:val="00B050"/>
                <w:sz w:val="20"/>
                <w:szCs w:val="20"/>
                <w:shd w:val="clear" w:color="auto" w:fill="FFFFFF"/>
              </w:rPr>
              <w:t xml:space="preserve">DCI format 0_1 / 1_1 or </w:t>
            </w:r>
            <w:r>
              <w:rPr>
                <w:rFonts w:ascii="Times" w:hAnsi="Times" w:cs="Times"/>
                <w:color w:val="000000"/>
                <w:sz w:val="20"/>
                <w:szCs w:val="20"/>
                <w:shd w:val="clear" w:color="auto" w:fill="FFFFFF"/>
              </w:rPr>
              <w:t xml:space="preserve">DCI format 0_2/1_2 </w:t>
            </w:r>
            <w:r>
              <w:rPr>
                <w:rFonts w:ascii="Times" w:hAnsi="Times" w:cs="Times"/>
                <w:color w:val="00B050"/>
                <w:sz w:val="20"/>
                <w:szCs w:val="20"/>
                <w:shd w:val="clear" w:color="auto" w:fill="FFFFFF"/>
              </w:rPr>
              <w:t xml:space="preserve">if the UE is </w:t>
            </w:r>
            <w:r w:rsidRPr="007059DB">
              <w:rPr>
                <w:rFonts w:ascii="Times" w:hAnsi="Times" w:cs="Times"/>
                <w:color w:val="00B050"/>
                <w:sz w:val="20"/>
                <w:szCs w:val="20"/>
                <w:shd w:val="clear" w:color="auto" w:fill="FFFFFF"/>
              </w:rPr>
              <w:t>configured with DCI format 0_1 / 1_1 and 0_2/1_2</w:t>
            </w:r>
            <w:r w:rsidRPr="007059DB">
              <w:rPr>
                <w:rFonts w:ascii="Times" w:hAnsi="Times" w:cs="Times"/>
                <w:color w:val="000000"/>
                <w:sz w:val="20"/>
                <w:szCs w:val="20"/>
                <w:shd w:val="clear" w:color="auto" w:fill="FFFFFF"/>
              </w:rPr>
              <w:t>.</w:t>
            </w:r>
          </w:p>
          <w:p w14:paraId="6E85261E" w14:textId="77777777" w:rsidR="005C7150" w:rsidRPr="007059DB" w:rsidRDefault="005C7150" w:rsidP="00365115">
            <w:pPr>
              <w:numPr>
                <w:ilvl w:val="1"/>
                <w:numId w:val="44"/>
              </w:numPr>
              <w:spacing w:before="100" w:beforeAutospacing="1" w:after="100" w:afterAutospacing="1" w:line="240" w:lineRule="auto"/>
              <w:ind w:left="360"/>
              <w:rPr>
                <w:rFonts w:ascii="Microsoft YaHei" w:eastAsia="Microsoft YaHei" w:hAnsi="Microsoft YaHei"/>
                <w:color w:val="000000"/>
                <w:sz w:val="21"/>
                <w:szCs w:val="21"/>
              </w:rPr>
            </w:pPr>
            <w:r w:rsidRPr="007059DB">
              <w:rPr>
                <w:rFonts w:ascii="Times" w:hAnsi="Times" w:cs="Times"/>
                <w:b/>
                <w:bCs/>
                <w:color w:val="7030A0"/>
                <w:sz w:val="20"/>
                <w:szCs w:val="20"/>
                <w:shd w:val="clear" w:color="auto" w:fill="FFFFFF"/>
              </w:rPr>
              <w:t>(Alt-1a)</w:t>
            </w:r>
            <w:r w:rsidRPr="007059DB">
              <w:rPr>
                <w:rFonts w:ascii="Times" w:hAnsi="Times" w:cs="Times"/>
                <w:color w:val="7030A0"/>
                <w:sz w:val="20"/>
                <w:szCs w:val="20"/>
                <w:shd w:val="clear" w:color="auto" w:fill="FFFFFF"/>
              </w:rPr>
              <w:t xml:space="preserve"> </w:t>
            </w:r>
            <w:r w:rsidRPr="007059DB">
              <w:rPr>
                <w:rFonts w:ascii="Times" w:hAnsi="Times" w:cs="Times"/>
                <w:color w:val="00B050"/>
                <w:sz w:val="20"/>
                <w:szCs w:val="20"/>
                <w:shd w:val="clear" w:color="auto" w:fill="FFFFFF"/>
              </w:rPr>
              <w:t xml:space="preserve">If a UE is </w:t>
            </w:r>
            <w:r w:rsidRPr="007059DB">
              <w:rPr>
                <w:rFonts w:ascii="Times" w:hAnsi="Times" w:cs="Times"/>
                <w:color w:val="FF0000"/>
                <w:sz w:val="20"/>
                <w:szCs w:val="20"/>
                <w:shd w:val="clear" w:color="auto" w:fill="FFFFFF"/>
              </w:rPr>
              <w:t>NOT</w:t>
            </w:r>
            <w:r w:rsidRPr="007059DB">
              <w:rPr>
                <w:rFonts w:ascii="Times" w:hAnsi="Times" w:cs="Times"/>
                <w:color w:val="00B050"/>
                <w:sz w:val="20"/>
                <w:szCs w:val="20"/>
                <w:shd w:val="clear" w:color="auto" w:fill="FFFFFF"/>
              </w:rPr>
              <w:t xml:space="preserve"> capable of supporting dynamic switching of HARQ-ACK/PUSCH priority </w:t>
            </w:r>
            <w:r w:rsidRPr="007059DB">
              <w:rPr>
                <w:rFonts w:ascii="Times New Roman" w:hAnsi="Times New Roman" w:cs="Times New Roman"/>
                <w:color w:val="00B050"/>
                <w:sz w:val="21"/>
                <w:szCs w:val="21"/>
                <w:shd w:val="clear" w:color="auto" w:fill="FFFFFF"/>
              </w:rPr>
              <w:t xml:space="preserve">via both of the pairs 0_1/1_1 or 0_2/1_2 when </w:t>
            </w:r>
            <w:r w:rsidRPr="007059DB">
              <w:rPr>
                <w:rFonts w:ascii="Times" w:hAnsi="Times" w:cs="Times"/>
                <w:color w:val="00B050"/>
                <w:sz w:val="20"/>
                <w:szCs w:val="20"/>
                <w:shd w:val="clear" w:color="auto" w:fill="FFFFFF"/>
              </w:rPr>
              <w:t>the UE is configured with DCI format 0_1 / 1_1 and 0_2/1_2, </w:t>
            </w:r>
          </w:p>
          <w:p w14:paraId="0514349A" w14:textId="77777777" w:rsidR="005C7150" w:rsidRPr="007059DB" w:rsidRDefault="005C7150" w:rsidP="00365115">
            <w:pPr>
              <w:numPr>
                <w:ilvl w:val="0"/>
                <w:numId w:val="44"/>
              </w:numPr>
              <w:spacing w:before="100" w:beforeAutospacing="1" w:after="100" w:afterAutospacing="1" w:line="240" w:lineRule="auto"/>
              <w:rPr>
                <w:rFonts w:ascii="Microsoft YaHei" w:eastAsia="Microsoft YaHei" w:hAnsi="Microsoft YaHei"/>
                <w:color w:val="000000"/>
                <w:sz w:val="21"/>
                <w:szCs w:val="21"/>
              </w:rPr>
            </w:pPr>
            <w:r w:rsidRPr="007059DB">
              <w:rPr>
                <w:rFonts w:ascii="Times" w:eastAsia="Times New Roman" w:hAnsi="Times" w:cs="Times"/>
                <w:color w:val="000000"/>
                <w:sz w:val="20"/>
                <w:szCs w:val="20"/>
                <w:shd w:val="clear" w:color="auto" w:fill="FFFFFF"/>
              </w:rPr>
              <w:t xml:space="preserve">the UE is expected to assume fixed priority by DCI format </w:t>
            </w:r>
            <w:r w:rsidRPr="007059DB">
              <w:rPr>
                <w:rFonts w:ascii="Times" w:eastAsia="Times New Roman" w:hAnsi="Times" w:cs="Times"/>
                <w:color w:val="000000"/>
                <w:sz w:val="20"/>
                <w:szCs w:val="20"/>
              </w:rPr>
              <w:t>(i.e., low priority for DCI format 0_1/1_1, high priority for DCI format 0_2/1_2)</w:t>
            </w:r>
            <w:r w:rsidRPr="007059DB">
              <w:rPr>
                <w:rFonts w:ascii="Times" w:eastAsia="Times New Roman" w:hAnsi="Times" w:cs="Times"/>
                <w:color w:val="00B050"/>
                <w:sz w:val="20"/>
                <w:szCs w:val="20"/>
                <w:shd w:val="clear" w:color="auto" w:fill="FFFFFF"/>
              </w:rPr>
              <w:t>.</w:t>
            </w:r>
          </w:p>
          <w:p w14:paraId="7332BA67" w14:textId="77777777" w:rsidR="005C7150" w:rsidRPr="007059DB" w:rsidRDefault="005C7150" w:rsidP="00365115">
            <w:pPr>
              <w:numPr>
                <w:ilvl w:val="1"/>
                <w:numId w:val="44"/>
              </w:numPr>
              <w:spacing w:before="100" w:beforeAutospacing="1" w:after="100" w:afterAutospacing="1" w:line="240" w:lineRule="auto"/>
              <w:ind w:left="360"/>
              <w:rPr>
                <w:rFonts w:ascii="Microsoft YaHei" w:eastAsia="Microsoft YaHei" w:hAnsi="Microsoft YaHei"/>
                <w:color w:val="000000"/>
                <w:sz w:val="21"/>
                <w:szCs w:val="21"/>
              </w:rPr>
            </w:pPr>
            <w:r w:rsidRPr="007059DB">
              <w:rPr>
                <w:rFonts w:ascii="Times" w:hAnsi="Times" w:cs="Times"/>
                <w:b/>
                <w:bCs/>
                <w:color w:val="7030A0"/>
                <w:sz w:val="20"/>
                <w:szCs w:val="20"/>
                <w:shd w:val="clear" w:color="auto" w:fill="FFFFFF"/>
              </w:rPr>
              <w:t>(Alt-2a)</w:t>
            </w:r>
            <w:r w:rsidRPr="007059DB">
              <w:rPr>
                <w:rFonts w:ascii="Times" w:hAnsi="Times" w:cs="Times"/>
                <w:color w:val="7030A0"/>
                <w:sz w:val="20"/>
                <w:szCs w:val="20"/>
                <w:shd w:val="clear" w:color="auto" w:fill="FFFFFF"/>
              </w:rPr>
              <w:t xml:space="preserve"> </w:t>
            </w:r>
            <w:r w:rsidRPr="007059DB">
              <w:rPr>
                <w:rFonts w:ascii="Times" w:hAnsi="Times" w:cs="Times"/>
                <w:color w:val="00B050"/>
                <w:sz w:val="20"/>
                <w:szCs w:val="20"/>
                <w:shd w:val="clear" w:color="auto" w:fill="FFFFFF"/>
              </w:rPr>
              <w:t xml:space="preserve">If a UE is </w:t>
            </w:r>
            <w:r w:rsidRPr="007059DB">
              <w:rPr>
                <w:rFonts w:ascii="Times" w:hAnsi="Times" w:cs="Times"/>
                <w:color w:val="FF0000"/>
                <w:sz w:val="20"/>
                <w:szCs w:val="20"/>
                <w:shd w:val="clear" w:color="auto" w:fill="FFFFFF"/>
              </w:rPr>
              <w:t>NOT</w:t>
            </w:r>
            <w:r w:rsidRPr="007059DB">
              <w:rPr>
                <w:rFonts w:ascii="Times" w:hAnsi="Times" w:cs="Times"/>
                <w:color w:val="00B050"/>
                <w:sz w:val="20"/>
                <w:szCs w:val="20"/>
                <w:shd w:val="clear" w:color="auto" w:fill="FFFFFF"/>
              </w:rPr>
              <w:t xml:space="preserve"> capable of supporting dynamic switching of HARQ-ACK/PUSCH priority </w:t>
            </w:r>
            <w:r w:rsidRPr="007059DB">
              <w:rPr>
                <w:rFonts w:ascii="Times New Roman" w:hAnsi="Times New Roman" w:cs="Times New Roman"/>
                <w:color w:val="00B050"/>
                <w:sz w:val="21"/>
                <w:szCs w:val="21"/>
                <w:shd w:val="clear" w:color="auto" w:fill="FFFFFF"/>
              </w:rPr>
              <w:t xml:space="preserve">via both of the pairs 0_1/1_1 or 0_2/1_2 when </w:t>
            </w:r>
            <w:r w:rsidRPr="007059DB">
              <w:rPr>
                <w:rFonts w:ascii="Times" w:hAnsi="Times" w:cs="Times"/>
                <w:color w:val="00B050"/>
                <w:sz w:val="20"/>
                <w:szCs w:val="20"/>
                <w:shd w:val="clear" w:color="auto" w:fill="FFFFFF"/>
              </w:rPr>
              <w:t>the UE is configured with DCI format 0_1 / 1_1 and 0_2/1_2,</w:t>
            </w:r>
            <w:r w:rsidRPr="007059DB">
              <w:rPr>
                <w:rFonts w:ascii="Times" w:hAnsi="Times" w:cs="Times"/>
                <w:color w:val="000000"/>
                <w:sz w:val="20"/>
                <w:szCs w:val="20"/>
                <w:shd w:val="clear" w:color="auto" w:fill="FFFFFF"/>
              </w:rPr>
              <w:t xml:space="preserve"> </w:t>
            </w:r>
          </w:p>
          <w:p w14:paraId="7C26060A" w14:textId="77777777" w:rsidR="005C7150" w:rsidRDefault="005C7150" w:rsidP="00365115">
            <w:pPr>
              <w:numPr>
                <w:ilvl w:val="0"/>
                <w:numId w:val="44"/>
              </w:numPr>
              <w:spacing w:before="100" w:beforeAutospacing="1" w:after="100" w:afterAutospacing="1" w:line="240" w:lineRule="auto"/>
              <w:rPr>
                <w:rFonts w:ascii="Microsoft YaHei" w:eastAsia="Microsoft YaHei" w:hAnsi="Microsoft YaHei"/>
                <w:color w:val="000000"/>
                <w:sz w:val="21"/>
                <w:szCs w:val="21"/>
              </w:rPr>
            </w:pPr>
            <w:r w:rsidRPr="007059DB">
              <w:rPr>
                <w:rFonts w:ascii="Times" w:eastAsia="Times New Roman" w:hAnsi="Times" w:cs="Times"/>
                <w:color w:val="000000"/>
                <w:sz w:val="20"/>
                <w:szCs w:val="20"/>
                <w:shd w:val="clear" w:color="auto" w:fill="FFFFFF"/>
              </w:rPr>
              <w:t>the UE is expected to assume fixed priority by DCI format</w:t>
            </w:r>
            <w:r w:rsidRPr="007059DB">
              <w:rPr>
                <w:rFonts w:ascii="Times" w:eastAsia="Times New Roman" w:hAnsi="Times" w:cs="Times"/>
                <w:color w:val="000000"/>
                <w:sz w:val="20"/>
                <w:szCs w:val="20"/>
              </w:rPr>
              <w:t xml:space="preserve"> for DCI format 0_1/1_1 and </w:t>
            </w:r>
            <w:r w:rsidRPr="007059DB">
              <w:rPr>
                <w:rFonts w:ascii="Times" w:eastAsia="Times New Roman" w:hAnsi="Times" w:cs="Times"/>
                <w:color w:val="000000"/>
                <w:sz w:val="20"/>
                <w:szCs w:val="20"/>
                <w:shd w:val="clear" w:color="auto" w:fill="FFFFFF"/>
              </w:rPr>
              <w:t>the UE is expected to follow the indicated priority (low or high) in the scheduling DCI format for DCI format 0_2/1_</w:t>
            </w:r>
            <w:r>
              <w:rPr>
                <w:rFonts w:ascii="Times" w:eastAsia="Times New Roman" w:hAnsi="Times" w:cs="Times"/>
                <w:color w:val="000000"/>
                <w:sz w:val="20"/>
                <w:szCs w:val="20"/>
                <w:shd w:val="clear" w:color="auto" w:fill="FFFFFF"/>
              </w:rPr>
              <w:t>2.</w:t>
            </w:r>
          </w:p>
          <w:p w14:paraId="73DB6C13" w14:textId="77777777" w:rsidR="005C7150" w:rsidRDefault="005C7150" w:rsidP="00F64A38">
            <w:pPr>
              <w:spacing w:afterLines="50" w:after="120"/>
              <w:jc w:val="both"/>
              <w:rPr>
                <w:rFonts w:ascii="Times New Roman" w:eastAsia="Microsoft YaHei" w:hAnsi="Times New Roman" w:cs="Times New Roman"/>
                <w:color w:val="000000"/>
                <w:sz w:val="20"/>
                <w:szCs w:val="20"/>
              </w:rPr>
            </w:pPr>
          </w:p>
        </w:tc>
      </w:tr>
    </w:tbl>
    <w:p w14:paraId="3E864B78" w14:textId="77777777" w:rsidR="005C7150" w:rsidRPr="004C60B3" w:rsidRDefault="005C7150" w:rsidP="00F64A38">
      <w:pPr>
        <w:shd w:val="clear" w:color="auto" w:fill="FFFFFF"/>
        <w:spacing w:afterLines="50" w:after="120"/>
        <w:jc w:val="both"/>
        <w:rPr>
          <w:rFonts w:ascii="Times New Roman" w:eastAsia="Microsoft YaHei" w:hAnsi="Times New Roman" w:cs="Times New Roman"/>
          <w:color w:val="000000"/>
          <w:sz w:val="20"/>
          <w:szCs w:val="20"/>
        </w:rPr>
      </w:pPr>
    </w:p>
    <w:p w14:paraId="3BD19318" w14:textId="37B6290E" w:rsidR="004677F4" w:rsidRPr="00EA1BC0" w:rsidRDefault="00A60F98" w:rsidP="00F64A38">
      <w:pPr>
        <w:shd w:val="clear" w:color="auto" w:fill="FFFFFF"/>
        <w:spacing w:afterLines="50" w:after="120"/>
        <w:jc w:val="both"/>
        <w:rPr>
          <w:rFonts w:eastAsia="Microsoft YaHei"/>
          <w:color w:val="000000"/>
          <w:szCs w:val="20"/>
        </w:rPr>
      </w:pPr>
      <w:r>
        <w:rPr>
          <w:rFonts w:eastAsia="Microsoft YaHei"/>
          <w:color w:val="000000"/>
          <w:szCs w:val="20"/>
        </w:rPr>
        <w:t xml:space="preserve">The agreements that were cited </w:t>
      </w:r>
      <w:r w:rsidR="009425EC">
        <w:rPr>
          <w:rFonts w:eastAsia="Microsoft YaHei"/>
          <w:color w:val="000000"/>
          <w:szCs w:val="20"/>
        </w:rPr>
        <w:t>during the discussions were the following:</w:t>
      </w:r>
    </w:p>
    <w:p w14:paraId="1B69383F" w14:textId="77777777" w:rsidR="00A7793B" w:rsidRDefault="00A7793B" w:rsidP="004C60B3">
      <w:pPr>
        <w:spacing w:after="0" w:line="240" w:lineRule="auto"/>
        <w:rPr>
          <w:rFonts w:eastAsia="Times New Roman"/>
        </w:rPr>
      </w:pPr>
      <w:r>
        <w:rPr>
          <w:rFonts w:eastAsia="Times New Roman"/>
          <w:highlight w:val="darkYellow"/>
        </w:rPr>
        <w:t>Working assumption:</w:t>
      </w:r>
    </w:p>
    <w:p w14:paraId="2E9F88A7" w14:textId="77777777" w:rsidR="00A7793B" w:rsidRDefault="00A7793B" w:rsidP="00365115">
      <w:pPr>
        <w:numPr>
          <w:ilvl w:val="0"/>
          <w:numId w:val="45"/>
        </w:numPr>
        <w:spacing w:after="0" w:line="240" w:lineRule="auto"/>
        <w:rPr>
          <w:rFonts w:eastAsia="Times New Roman"/>
        </w:rPr>
      </w:pPr>
      <w:r>
        <w:rPr>
          <w:rFonts w:eastAsia="Times New Roman"/>
        </w:rPr>
        <w:lastRenderedPageBreak/>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394A3840" w14:textId="77777777" w:rsidR="00A7793B" w:rsidRPr="00A7793B" w:rsidRDefault="00A7793B" w:rsidP="00365115">
      <w:pPr>
        <w:numPr>
          <w:ilvl w:val="1"/>
          <w:numId w:val="45"/>
        </w:numPr>
        <w:spacing w:after="0" w:line="240" w:lineRule="auto"/>
        <w:rPr>
          <w:rFonts w:eastAsia="Times New Roman"/>
        </w:rPr>
      </w:pPr>
      <w:r w:rsidRPr="00A7793B">
        <w:rPr>
          <w:rFonts w:eastAsia="Times New Roman"/>
        </w:rPr>
        <w:t>1-bit field in DCI can be configured as the PHY identification of the priority</w:t>
      </w:r>
    </w:p>
    <w:p w14:paraId="6F5CB0F6" w14:textId="77777777" w:rsidR="00A7793B" w:rsidRPr="004C60B3" w:rsidRDefault="00A7793B" w:rsidP="00365115">
      <w:pPr>
        <w:numPr>
          <w:ilvl w:val="1"/>
          <w:numId w:val="45"/>
        </w:numPr>
        <w:spacing w:after="0" w:line="240" w:lineRule="auto"/>
        <w:rPr>
          <w:rFonts w:eastAsia="Times New Roman"/>
        </w:rPr>
      </w:pPr>
      <w:r w:rsidRPr="004C60B3">
        <w:rPr>
          <w:rFonts w:eastAsia="Times New Roman"/>
        </w:rPr>
        <w:t>No indication of different priorities by DCI formats 0_0/1_0</w:t>
      </w:r>
    </w:p>
    <w:p w14:paraId="1885DC16" w14:textId="77777777" w:rsidR="00A7793B" w:rsidRDefault="00A7793B" w:rsidP="00A7793B">
      <w:pPr>
        <w:rPr>
          <w:rFonts w:ascii="Calibri" w:hAnsi="Calibri" w:cs="Calibri"/>
        </w:rPr>
      </w:pPr>
    </w:p>
    <w:p w14:paraId="6258EBEA" w14:textId="60D81809" w:rsidR="00A7793B" w:rsidRDefault="00A7793B" w:rsidP="004C60B3">
      <w:pPr>
        <w:spacing w:after="0" w:line="240" w:lineRule="auto"/>
        <w:rPr>
          <w:rFonts w:eastAsia="Times New Roman"/>
        </w:rPr>
      </w:pPr>
      <w:proofErr w:type="gramStart"/>
      <w:r w:rsidRPr="00DF7557">
        <w:rPr>
          <w:rFonts w:eastAsia="Times New Roman"/>
          <w:highlight w:val="green"/>
        </w:rPr>
        <w:t>Agreement</w:t>
      </w:r>
      <w:r w:rsidR="00DF7557" w:rsidRPr="004C60B3">
        <w:rPr>
          <w:rFonts w:eastAsia="Times New Roman"/>
          <w:highlight w:val="green"/>
        </w:rPr>
        <w:t>(</w:t>
      </w:r>
      <w:proofErr w:type="gramEnd"/>
      <w:r w:rsidR="00DF7557" w:rsidRPr="004C60B3">
        <w:rPr>
          <w:rFonts w:eastAsia="Times New Roman"/>
          <w:highlight w:val="green"/>
        </w:rPr>
        <w:t>1):</w:t>
      </w:r>
    </w:p>
    <w:p w14:paraId="085F6B7E" w14:textId="77777777" w:rsidR="00A7793B" w:rsidRDefault="00A7793B" w:rsidP="00365115">
      <w:pPr>
        <w:numPr>
          <w:ilvl w:val="0"/>
          <w:numId w:val="45"/>
        </w:numPr>
        <w:spacing w:after="0" w:line="240" w:lineRule="auto"/>
        <w:rPr>
          <w:rFonts w:eastAsia="Times New Roman"/>
        </w:rPr>
      </w:pPr>
      <w:r>
        <w:rPr>
          <w:rFonts w:eastAsia="Times New Roman"/>
        </w:rPr>
        <w:t xml:space="preserve">It </w:t>
      </w:r>
      <w:proofErr w:type="gramStart"/>
      <w:r>
        <w:rPr>
          <w:rFonts w:eastAsia="Times New Roman"/>
        </w:rPr>
        <w:t>is allowed to</w:t>
      </w:r>
      <w:proofErr w:type="gramEnd"/>
      <w:r>
        <w:rPr>
          <w:rFonts w:eastAsia="Times New Roman"/>
        </w:rPr>
        <w:t xml:space="preserve"> configure both DCI format 0_1/1_1 and DCI format 0_2/1_2 to be monitored in a certain search space set for scheduling the same cell. </w:t>
      </w:r>
    </w:p>
    <w:p w14:paraId="4FAB8170" w14:textId="77777777" w:rsidR="00A7793B" w:rsidRDefault="00A7793B" w:rsidP="00365115">
      <w:pPr>
        <w:numPr>
          <w:ilvl w:val="1"/>
          <w:numId w:val="45"/>
        </w:numPr>
        <w:spacing w:after="0" w:line="240" w:lineRule="auto"/>
        <w:rPr>
          <w:rFonts w:eastAsia="Times New Roman"/>
        </w:rPr>
      </w:pPr>
      <w:r>
        <w:rPr>
          <w:rFonts w:eastAsia="Times New Roman"/>
        </w:rPr>
        <w:t xml:space="preserve">This feature is UE optional </w:t>
      </w:r>
    </w:p>
    <w:p w14:paraId="0191762A" w14:textId="1B8345D3" w:rsidR="00A7793B" w:rsidRDefault="00A7793B" w:rsidP="004C60B3">
      <w:pPr>
        <w:spacing w:after="0" w:line="240" w:lineRule="auto"/>
        <w:rPr>
          <w:rFonts w:eastAsia="Times New Roman"/>
        </w:rPr>
      </w:pPr>
      <w:proofErr w:type="gramStart"/>
      <w:r w:rsidRPr="00DF7557">
        <w:rPr>
          <w:rFonts w:eastAsia="Times New Roman"/>
          <w:highlight w:val="green"/>
        </w:rPr>
        <w:t>Agreement</w:t>
      </w:r>
      <w:r w:rsidR="00DF7557" w:rsidRPr="004C60B3">
        <w:rPr>
          <w:rFonts w:eastAsia="Times New Roman"/>
          <w:highlight w:val="green"/>
        </w:rPr>
        <w:t>(</w:t>
      </w:r>
      <w:proofErr w:type="gramEnd"/>
      <w:r w:rsidR="00DF7557" w:rsidRPr="004C60B3">
        <w:rPr>
          <w:rFonts w:eastAsia="Times New Roman"/>
          <w:highlight w:val="green"/>
        </w:rPr>
        <w:t>2):</w:t>
      </w:r>
    </w:p>
    <w:p w14:paraId="446EDFE1" w14:textId="77777777" w:rsidR="00A7793B" w:rsidRDefault="00A7793B" w:rsidP="00365115">
      <w:pPr>
        <w:numPr>
          <w:ilvl w:val="0"/>
          <w:numId w:val="45"/>
        </w:numPr>
        <w:spacing w:after="0" w:line="240" w:lineRule="auto"/>
        <w:rPr>
          <w:rFonts w:eastAsia="Times New Roman"/>
        </w:rPr>
      </w:pPr>
      <w:r>
        <w:rPr>
          <w:rFonts w:eastAsia="Times New Roman"/>
        </w:rPr>
        <w:t>When both DCI format 0_1/1_1 and DCI format 0_2/1_2 are configured to be monitored per BWP, a DCI format (from the formats 0_1/1_1/0_2/1_2) can be used to schedule PDSCH with different HARQ-ACK priorities or PUSCH with different priorities.</w:t>
      </w:r>
    </w:p>
    <w:p w14:paraId="6C8FA489" w14:textId="77777777" w:rsidR="00A7793B" w:rsidRDefault="00A7793B" w:rsidP="00365115">
      <w:pPr>
        <w:numPr>
          <w:ilvl w:val="1"/>
          <w:numId w:val="45"/>
        </w:numPr>
        <w:spacing w:after="0" w:line="240" w:lineRule="auto"/>
        <w:rPr>
          <w:rFonts w:eastAsia="Times New Roman"/>
        </w:rPr>
      </w:pPr>
      <w:r>
        <w:rPr>
          <w:rFonts w:eastAsia="Times New Roman"/>
        </w:rPr>
        <w:t xml:space="preserve">This feature is UE optional </w:t>
      </w:r>
    </w:p>
    <w:p w14:paraId="3F127502" w14:textId="421FB38E" w:rsidR="004677F4" w:rsidRPr="004C60B3" w:rsidRDefault="004677F4" w:rsidP="00F64A38">
      <w:pPr>
        <w:shd w:val="clear" w:color="auto" w:fill="FFFFFF"/>
        <w:spacing w:afterLines="50" w:after="120"/>
        <w:jc w:val="both"/>
        <w:rPr>
          <w:rFonts w:eastAsia="Microsoft YaHei"/>
          <w:color w:val="000000"/>
          <w:szCs w:val="20"/>
        </w:rPr>
      </w:pPr>
    </w:p>
    <w:p w14:paraId="553822A8" w14:textId="6186A21B" w:rsidR="004677F4" w:rsidRPr="004C60B3" w:rsidRDefault="00160506" w:rsidP="00F64A38">
      <w:pPr>
        <w:shd w:val="clear" w:color="auto" w:fill="FFFFFF"/>
        <w:spacing w:afterLines="50" w:after="120"/>
        <w:jc w:val="both"/>
        <w:rPr>
          <w:rFonts w:eastAsia="Microsoft YaHei"/>
          <w:color w:val="000000"/>
          <w:szCs w:val="20"/>
        </w:rPr>
      </w:pPr>
      <w:r w:rsidRPr="004C60B3">
        <w:rPr>
          <w:rFonts w:eastAsia="Microsoft YaHei"/>
          <w:color w:val="000000"/>
          <w:szCs w:val="20"/>
        </w:rPr>
        <w:t xml:space="preserve">From the discussion, one can understand that </w:t>
      </w:r>
      <w:r w:rsidR="00A903DF" w:rsidRPr="004C60B3">
        <w:rPr>
          <w:rFonts w:eastAsia="Microsoft YaHei"/>
          <w:color w:val="000000"/>
          <w:szCs w:val="20"/>
        </w:rPr>
        <w:t xml:space="preserve">there is </w:t>
      </w:r>
      <w:r w:rsidR="00785BD9" w:rsidRPr="004C60B3">
        <w:rPr>
          <w:rFonts w:eastAsia="Microsoft YaHei"/>
          <w:color w:val="000000"/>
          <w:szCs w:val="20"/>
        </w:rPr>
        <w:t xml:space="preserve">a </w:t>
      </w:r>
      <w:r w:rsidR="00A903DF" w:rsidRPr="004C60B3">
        <w:rPr>
          <w:rFonts w:eastAsia="Microsoft YaHei"/>
          <w:color w:val="000000"/>
          <w:szCs w:val="20"/>
        </w:rPr>
        <w:t xml:space="preserve">common understanding on the “capability” </w:t>
      </w:r>
      <w:r w:rsidR="008F0D8B" w:rsidRPr="004C60B3">
        <w:rPr>
          <w:rFonts w:eastAsia="Microsoft YaHei"/>
          <w:color w:val="000000"/>
          <w:szCs w:val="20"/>
        </w:rPr>
        <w:t>under discussion</w:t>
      </w:r>
      <w:r w:rsidR="00EF0F9C" w:rsidRPr="004C60B3">
        <w:rPr>
          <w:rFonts w:eastAsia="Microsoft YaHei"/>
          <w:color w:val="000000"/>
          <w:szCs w:val="20"/>
        </w:rPr>
        <w:t>, as described in the first bullet of the proposal above</w:t>
      </w:r>
      <w:r w:rsidR="008F0D8B" w:rsidRPr="004C60B3">
        <w:rPr>
          <w:rFonts w:eastAsia="Microsoft YaHei"/>
          <w:color w:val="000000"/>
          <w:szCs w:val="20"/>
        </w:rPr>
        <w:t>.</w:t>
      </w:r>
      <w:r w:rsidR="00EF0F9C" w:rsidRPr="004C60B3">
        <w:rPr>
          <w:rFonts w:eastAsia="Microsoft YaHei"/>
          <w:color w:val="000000"/>
          <w:szCs w:val="20"/>
        </w:rPr>
        <w:t xml:space="preserve"> With respect to the corresponding “incapability”, </w:t>
      </w:r>
      <w:r w:rsidR="009E799A" w:rsidRPr="004C60B3">
        <w:rPr>
          <w:rFonts w:eastAsia="Microsoft YaHei"/>
          <w:color w:val="000000"/>
          <w:szCs w:val="20"/>
        </w:rPr>
        <w:t>it is also commonly understood that the UE would be expected to support the configuration of both DCI</w:t>
      </w:r>
      <w:r w:rsidR="00215D29">
        <w:rPr>
          <w:rFonts w:eastAsia="Microsoft YaHei"/>
          <w:color w:val="000000"/>
          <w:szCs w:val="20"/>
        </w:rPr>
        <w:t>s</w:t>
      </w:r>
      <w:r w:rsidR="009E799A" w:rsidRPr="004C60B3">
        <w:rPr>
          <w:rFonts w:eastAsia="Microsoft YaHei"/>
          <w:color w:val="000000"/>
          <w:szCs w:val="20"/>
        </w:rPr>
        <w:t xml:space="preserve">, i.e. DCI formats </w:t>
      </w:r>
      <w:r w:rsidR="004008FF" w:rsidRPr="004C60B3">
        <w:rPr>
          <w:rFonts w:eastAsia="Microsoft YaHei"/>
          <w:color w:val="000000"/>
          <w:szCs w:val="20"/>
        </w:rPr>
        <w:t xml:space="preserve">0_1/1_1 and 0_2/1_2. </w:t>
      </w:r>
      <w:r w:rsidR="00785BD9" w:rsidRPr="004C60B3">
        <w:rPr>
          <w:rFonts w:eastAsia="Microsoft YaHei"/>
          <w:color w:val="000000"/>
          <w:szCs w:val="20"/>
        </w:rPr>
        <w:t xml:space="preserve">It is also understood that </w:t>
      </w:r>
      <w:r w:rsidR="00C43AC0" w:rsidRPr="004C60B3">
        <w:rPr>
          <w:rFonts w:eastAsia="Microsoft YaHei"/>
          <w:color w:val="000000"/>
          <w:szCs w:val="20"/>
        </w:rPr>
        <w:t xml:space="preserve">“incapability” is related to </w:t>
      </w:r>
      <w:r w:rsidR="00F042E7" w:rsidRPr="004C60B3">
        <w:rPr>
          <w:rFonts w:eastAsia="Microsoft YaHei"/>
          <w:color w:val="000000"/>
          <w:szCs w:val="20"/>
        </w:rPr>
        <w:t>reduced flexibility in “</w:t>
      </w:r>
      <w:r w:rsidR="00D245FD" w:rsidRPr="004C60B3">
        <w:rPr>
          <w:rFonts w:eastAsia="Microsoft YaHei"/>
          <w:color w:val="000000"/>
          <w:szCs w:val="20"/>
        </w:rPr>
        <w:t>priority</w:t>
      </w:r>
      <w:r w:rsidR="00F042E7" w:rsidRPr="004C60B3">
        <w:rPr>
          <w:rFonts w:eastAsia="Microsoft YaHei"/>
          <w:color w:val="000000"/>
          <w:szCs w:val="20"/>
        </w:rPr>
        <w:t xml:space="preserve"> indication”</w:t>
      </w:r>
      <w:r w:rsidR="00D245FD" w:rsidRPr="004C60B3">
        <w:rPr>
          <w:rFonts w:eastAsia="Microsoft YaHei"/>
          <w:color w:val="000000"/>
          <w:szCs w:val="20"/>
        </w:rPr>
        <w:t>.</w:t>
      </w:r>
      <w:r w:rsidR="00AB798A" w:rsidRPr="004C60B3">
        <w:rPr>
          <w:rFonts w:eastAsia="Microsoft YaHei"/>
          <w:color w:val="000000"/>
          <w:szCs w:val="20"/>
        </w:rPr>
        <w:t xml:space="preserve"> To understand </w:t>
      </w:r>
      <w:r w:rsidR="00AF2ECD" w:rsidRPr="004C60B3">
        <w:rPr>
          <w:rFonts w:eastAsia="Microsoft YaHei"/>
          <w:color w:val="000000"/>
          <w:szCs w:val="20"/>
        </w:rPr>
        <w:t xml:space="preserve">different alternatives for the “incapability”, we would like to </w:t>
      </w:r>
      <w:r w:rsidR="004274FB" w:rsidRPr="004C60B3">
        <w:rPr>
          <w:rFonts w:eastAsia="Microsoft YaHei"/>
          <w:color w:val="000000"/>
          <w:szCs w:val="20"/>
        </w:rPr>
        <w:t>clarify the followings</w:t>
      </w:r>
      <w:r w:rsidR="00207C60">
        <w:rPr>
          <w:rFonts w:eastAsia="Microsoft YaHei"/>
          <w:color w:val="000000"/>
          <w:szCs w:val="20"/>
        </w:rPr>
        <w:t xml:space="preserve"> issues</w:t>
      </w:r>
      <w:r w:rsidR="004274FB" w:rsidRPr="004C60B3">
        <w:rPr>
          <w:rFonts w:eastAsia="Microsoft YaHei"/>
          <w:color w:val="000000"/>
          <w:szCs w:val="20"/>
        </w:rPr>
        <w:t>:</w:t>
      </w:r>
    </w:p>
    <w:p w14:paraId="0B83413F" w14:textId="3C83E0DD" w:rsidR="00444040" w:rsidRPr="004C60B3" w:rsidRDefault="00C37958" w:rsidP="00365115">
      <w:pPr>
        <w:pStyle w:val="ListParagraph"/>
        <w:numPr>
          <w:ilvl w:val="0"/>
          <w:numId w:val="46"/>
        </w:numPr>
        <w:shd w:val="clear" w:color="auto" w:fill="FFFFFF"/>
        <w:spacing w:afterLines="50" w:after="120"/>
        <w:jc w:val="both"/>
        <w:rPr>
          <w:rFonts w:eastAsia="Microsoft YaHei"/>
          <w:color w:val="000000"/>
          <w:szCs w:val="20"/>
        </w:rPr>
      </w:pPr>
      <w:r w:rsidRPr="00B44F4E">
        <w:rPr>
          <w:rFonts w:eastAsia="Microsoft YaHei"/>
          <w:b/>
          <w:bCs/>
          <w:color w:val="000000"/>
          <w:szCs w:val="20"/>
          <w:lang w:val="en-US"/>
        </w:rPr>
        <w:t>Alt-1a</w:t>
      </w:r>
      <w:r w:rsidR="00207C60" w:rsidRPr="00B44F4E">
        <w:rPr>
          <w:rFonts w:eastAsia="Microsoft YaHei"/>
          <w:b/>
          <w:bCs/>
          <w:color w:val="000000"/>
          <w:szCs w:val="20"/>
          <w:lang w:val="en-US"/>
        </w:rPr>
        <w:t xml:space="preserve"> issues</w:t>
      </w:r>
      <w:r>
        <w:rPr>
          <w:rFonts w:eastAsia="Microsoft YaHei"/>
          <w:color w:val="000000"/>
          <w:szCs w:val="20"/>
          <w:lang w:val="en-US"/>
        </w:rPr>
        <w:t xml:space="preserve">: </w:t>
      </w:r>
      <w:r w:rsidR="00444040" w:rsidRPr="004C60B3">
        <w:rPr>
          <w:rFonts w:eastAsia="Microsoft YaHei"/>
          <w:color w:val="000000"/>
          <w:szCs w:val="20"/>
          <w:lang w:val="en-US"/>
        </w:rPr>
        <w:t xml:space="preserve">If the </w:t>
      </w:r>
      <w:r w:rsidR="0035378B" w:rsidRPr="004C60B3">
        <w:rPr>
          <w:rFonts w:eastAsia="Microsoft YaHei"/>
          <w:color w:val="000000"/>
          <w:szCs w:val="20"/>
          <w:lang w:val="en-US"/>
        </w:rPr>
        <w:t>priority</w:t>
      </w:r>
      <w:r w:rsidR="00444040" w:rsidRPr="004C60B3">
        <w:rPr>
          <w:rFonts w:eastAsia="Microsoft YaHei"/>
          <w:color w:val="000000"/>
          <w:szCs w:val="20"/>
          <w:lang w:val="en-US"/>
        </w:rPr>
        <w:t xml:space="preserve"> </w:t>
      </w:r>
      <w:r w:rsidR="0035378B" w:rsidRPr="004C60B3">
        <w:rPr>
          <w:rFonts w:eastAsia="Microsoft YaHei"/>
          <w:color w:val="000000"/>
          <w:szCs w:val="20"/>
          <w:lang w:val="en-US"/>
        </w:rPr>
        <w:t xml:space="preserve">by DCI is fixed irrespective of </w:t>
      </w:r>
      <w:r w:rsidR="00B24F6A" w:rsidRPr="004C60B3">
        <w:rPr>
          <w:rFonts w:eastAsia="Microsoft YaHei"/>
          <w:color w:val="000000"/>
          <w:szCs w:val="20"/>
          <w:lang w:val="en-US"/>
        </w:rPr>
        <w:t xml:space="preserve">the content of priority indication field if present, </w:t>
      </w:r>
      <w:r w:rsidR="00F3302A">
        <w:rPr>
          <w:rFonts w:eastAsia="Microsoft YaHei"/>
          <w:color w:val="000000"/>
          <w:szCs w:val="20"/>
          <w:lang w:val="en-US"/>
        </w:rPr>
        <w:t>the</w:t>
      </w:r>
      <w:r w:rsidR="00B24F6A" w:rsidRPr="004C60B3">
        <w:rPr>
          <w:rFonts w:eastAsia="Microsoft YaHei"/>
          <w:color w:val="000000"/>
          <w:szCs w:val="20"/>
          <w:lang w:val="en-US"/>
        </w:rPr>
        <w:t xml:space="preserve"> </w:t>
      </w:r>
      <w:r w:rsidR="007A615C" w:rsidRPr="004C60B3">
        <w:rPr>
          <w:rFonts w:eastAsia="Microsoft YaHei"/>
          <w:color w:val="000000"/>
          <w:szCs w:val="20"/>
          <w:lang w:val="en-US"/>
        </w:rPr>
        <w:t>configuration of the priority indication field</w:t>
      </w:r>
      <w:r w:rsidR="00140865" w:rsidRPr="004C60B3">
        <w:rPr>
          <w:rFonts w:eastAsia="Microsoft YaHei"/>
          <w:color w:val="000000"/>
          <w:szCs w:val="20"/>
          <w:lang w:val="en-US"/>
        </w:rPr>
        <w:t xml:space="preserve"> is pure overhead</w:t>
      </w:r>
      <w:r w:rsidR="00A1219D">
        <w:rPr>
          <w:rFonts w:eastAsia="Microsoft YaHei"/>
          <w:color w:val="000000"/>
          <w:szCs w:val="20"/>
          <w:lang w:val="en-US"/>
        </w:rPr>
        <w:t xml:space="preserve"> and </w:t>
      </w:r>
      <w:r w:rsidR="00375C0D">
        <w:rPr>
          <w:rFonts w:eastAsia="Microsoft YaHei"/>
          <w:color w:val="000000"/>
          <w:szCs w:val="20"/>
          <w:lang w:val="en-US"/>
        </w:rPr>
        <w:t>unnecessary</w:t>
      </w:r>
      <w:r w:rsidR="00140865" w:rsidRPr="004C60B3">
        <w:rPr>
          <w:rFonts w:eastAsia="Microsoft YaHei"/>
          <w:color w:val="000000"/>
          <w:szCs w:val="20"/>
          <w:lang w:val="en-US"/>
        </w:rPr>
        <w:t>. Hence, the NW could as well, skip this field in the DCI</w:t>
      </w:r>
      <w:r w:rsidR="00643AFE">
        <w:rPr>
          <w:rFonts w:eastAsia="Microsoft YaHei"/>
          <w:color w:val="000000"/>
          <w:szCs w:val="20"/>
          <w:lang w:val="en-US"/>
        </w:rPr>
        <w:t>, but that would result that</w:t>
      </w:r>
      <w:r w:rsidR="00140865" w:rsidRPr="004C60B3">
        <w:rPr>
          <w:rFonts w:eastAsia="Microsoft YaHei"/>
          <w:color w:val="000000"/>
          <w:szCs w:val="20"/>
          <w:lang w:val="en-US"/>
        </w:rPr>
        <w:t xml:space="preserve"> the DCI format</w:t>
      </w:r>
      <w:r w:rsidR="00A20F9B" w:rsidRPr="004C60B3">
        <w:rPr>
          <w:rFonts w:eastAsia="Microsoft YaHei"/>
          <w:color w:val="000000"/>
          <w:szCs w:val="20"/>
          <w:lang w:val="en-US"/>
        </w:rPr>
        <w:t xml:space="preserve">s 0_2/1_2 </w:t>
      </w:r>
      <w:r w:rsidR="00643AFE">
        <w:rPr>
          <w:rFonts w:eastAsia="Microsoft YaHei"/>
          <w:color w:val="000000"/>
          <w:szCs w:val="20"/>
          <w:lang w:val="en-US"/>
        </w:rPr>
        <w:t>to</w:t>
      </w:r>
      <w:r w:rsidR="00A20F9B" w:rsidRPr="004C60B3">
        <w:rPr>
          <w:rFonts w:eastAsia="Microsoft YaHei"/>
          <w:color w:val="000000"/>
          <w:szCs w:val="20"/>
          <w:lang w:val="en-US"/>
        </w:rPr>
        <w:t xml:space="preserve"> be interpreted only as low priority</w:t>
      </w:r>
      <w:r w:rsidR="00643AFE">
        <w:rPr>
          <w:rFonts w:eastAsia="Microsoft YaHei"/>
          <w:color w:val="000000"/>
          <w:szCs w:val="20"/>
          <w:lang w:val="en-US"/>
        </w:rPr>
        <w:t>,</w:t>
      </w:r>
      <w:r w:rsidR="00A20F9B" w:rsidRPr="004C60B3">
        <w:rPr>
          <w:rFonts w:eastAsia="Microsoft YaHei"/>
          <w:color w:val="000000"/>
          <w:szCs w:val="20"/>
          <w:lang w:val="en-US"/>
        </w:rPr>
        <w:t xml:space="preserve"> and not high priority as Alt-1a suggests.</w:t>
      </w:r>
      <w:r w:rsidR="00234CB1" w:rsidRPr="00234CB1">
        <w:rPr>
          <w:lang w:val="en-US"/>
        </w:rPr>
        <w:t xml:space="preserve"> </w:t>
      </w:r>
      <w:r w:rsidR="00234CB1">
        <w:rPr>
          <w:lang w:val="en-US"/>
        </w:rPr>
        <w:t xml:space="preserve">Therefore, according to our understanding the only way to indicate </w:t>
      </w:r>
      <w:r w:rsidR="00511024">
        <w:rPr>
          <w:lang w:val="en-US"/>
        </w:rPr>
        <w:t xml:space="preserve">a </w:t>
      </w:r>
      <w:r w:rsidR="00234CB1">
        <w:rPr>
          <w:lang w:val="en-US"/>
        </w:rPr>
        <w:t>high priority is via a priority field in DCI.</w:t>
      </w:r>
    </w:p>
    <w:p w14:paraId="4D62497D" w14:textId="019CD278" w:rsidR="00D20D10" w:rsidRPr="004C60B3" w:rsidRDefault="00D20D10" w:rsidP="00365115">
      <w:pPr>
        <w:pStyle w:val="ListParagraph"/>
        <w:numPr>
          <w:ilvl w:val="0"/>
          <w:numId w:val="46"/>
        </w:numPr>
        <w:shd w:val="clear" w:color="auto" w:fill="FFFFFF"/>
        <w:spacing w:afterLines="50" w:after="120"/>
        <w:jc w:val="both"/>
        <w:rPr>
          <w:rFonts w:eastAsia="Microsoft YaHei"/>
          <w:color w:val="000000"/>
          <w:szCs w:val="20"/>
        </w:rPr>
      </w:pPr>
      <w:r w:rsidRPr="00B44F4E">
        <w:rPr>
          <w:rFonts w:eastAsia="Microsoft YaHei"/>
          <w:b/>
          <w:bCs/>
          <w:color w:val="000000"/>
          <w:szCs w:val="20"/>
          <w:lang w:val="en-US"/>
        </w:rPr>
        <w:t>Alt-1b</w:t>
      </w:r>
      <w:r w:rsidR="00207C60" w:rsidRPr="00B44F4E">
        <w:rPr>
          <w:rFonts w:eastAsia="Microsoft YaHei"/>
          <w:b/>
          <w:bCs/>
          <w:color w:val="000000"/>
          <w:szCs w:val="20"/>
          <w:lang w:val="en-US"/>
        </w:rPr>
        <w:t xml:space="preserve"> issues</w:t>
      </w:r>
      <w:r>
        <w:rPr>
          <w:rFonts w:eastAsia="Microsoft YaHei"/>
          <w:color w:val="000000"/>
          <w:szCs w:val="20"/>
          <w:lang w:val="en-US"/>
        </w:rPr>
        <w:t xml:space="preserve">: </w:t>
      </w:r>
      <w:r w:rsidR="0006743A">
        <w:rPr>
          <w:rFonts w:eastAsia="Microsoft YaHei"/>
          <w:color w:val="000000"/>
          <w:szCs w:val="20"/>
          <w:lang w:val="en-US"/>
        </w:rPr>
        <w:t xml:space="preserve">It seems this </w:t>
      </w:r>
      <w:proofErr w:type="gramStart"/>
      <w:r w:rsidR="0006743A">
        <w:rPr>
          <w:rFonts w:eastAsia="Microsoft YaHei"/>
          <w:color w:val="000000"/>
          <w:szCs w:val="20"/>
          <w:lang w:val="en-US"/>
        </w:rPr>
        <w:t>alternative</w:t>
      </w:r>
      <w:r w:rsidR="007D61C2">
        <w:rPr>
          <w:rFonts w:eastAsia="Microsoft YaHei"/>
          <w:color w:val="000000"/>
          <w:szCs w:val="20"/>
          <w:lang w:val="en-US"/>
        </w:rPr>
        <w:t xml:space="preserve"> in essence</w:t>
      </w:r>
      <w:r w:rsidR="00032D17">
        <w:rPr>
          <w:rFonts w:eastAsia="Microsoft YaHei"/>
          <w:color w:val="000000"/>
          <w:szCs w:val="20"/>
          <w:lang w:val="en-US"/>
        </w:rPr>
        <w:t>,</w:t>
      </w:r>
      <w:r w:rsidR="007D61C2">
        <w:rPr>
          <w:rFonts w:eastAsia="Microsoft YaHei"/>
          <w:color w:val="000000"/>
          <w:szCs w:val="20"/>
          <w:lang w:val="en-US"/>
        </w:rPr>
        <w:t xml:space="preserve"> is</w:t>
      </w:r>
      <w:proofErr w:type="gramEnd"/>
      <w:r w:rsidR="007D61C2">
        <w:rPr>
          <w:rFonts w:eastAsia="Microsoft YaHei"/>
          <w:color w:val="000000"/>
          <w:szCs w:val="20"/>
          <w:lang w:val="en-US"/>
        </w:rPr>
        <w:t xml:space="preserve"> focusing on</w:t>
      </w:r>
      <w:r w:rsidR="0006743A">
        <w:rPr>
          <w:rFonts w:eastAsia="Microsoft YaHei"/>
          <w:color w:val="000000"/>
          <w:szCs w:val="20"/>
          <w:lang w:val="en-US"/>
        </w:rPr>
        <w:t xml:space="preserve"> is DCI format 0_1/</w:t>
      </w:r>
      <w:r w:rsidR="00EE3B52">
        <w:rPr>
          <w:rFonts w:eastAsia="Microsoft YaHei"/>
          <w:color w:val="000000"/>
          <w:szCs w:val="20"/>
          <w:lang w:val="en-US"/>
        </w:rPr>
        <w:t xml:space="preserve">1_1 and whether they can indicate different priority or not. Then </w:t>
      </w:r>
      <w:r w:rsidR="004928A7">
        <w:rPr>
          <w:rFonts w:eastAsia="Microsoft YaHei"/>
          <w:color w:val="000000"/>
          <w:szCs w:val="20"/>
          <w:lang w:val="en-US"/>
        </w:rPr>
        <w:t>it is not clear the role of DCI format 0_2/1_2.</w:t>
      </w:r>
      <w:r w:rsidR="00F657DF">
        <w:rPr>
          <w:rFonts w:eastAsia="Microsoft YaHei"/>
          <w:color w:val="000000"/>
          <w:szCs w:val="20"/>
          <w:lang w:val="en-US"/>
        </w:rPr>
        <w:t xml:space="preserve"> </w:t>
      </w:r>
    </w:p>
    <w:p w14:paraId="67A41988" w14:textId="0C643409" w:rsidR="002D4334" w:rsidRPr="004C60B3" w:rsidRDefault="00D20D10" w:rsidP="00365115">
      <w:pPr>
        <w:pStyle w:val="ListParagraph"/>
        <w:numPr>
          <w:ilvl w:val="0"/>
          <w:numId w:val="46"/>
        </w:numPr>
        <w:shd w:val="clear" w:color="auto" w:fill="FFFFFF"/>
        <w:spacing w:afterLines="50" w:after="120"/>
        <w:jc w:val="both"/>
        <w:rPr>
          <w:rFonts w:eastAsia="Microsoft YaHei"/>
          <w:color w:val="000000"/>
          <w:szCs w:val="20"/>
        </w:rPr>
      </w:pPr>
      <w:r w:rsidRPr="00B44F4E">
        <w:rPr>
          <w:rFonts w:eastAsia="Microsoft YaHei"/>
          <w:b/>
          <w:bCs/>
          <w:color w:val="000000"/>
          <w:szCs w:val="20"/>
          <w:lang w:val="en-US"/>
        </w:rPr>
        <w:t>Alt-1a/b</w:t>
      </w:r>
      <w:r w:rsidR="00207C60" w:rsidRPr="00B44F4E">
        <w:rPr>
          <w:rFonts w:eastAsia="Microsoft YaHei"/>
          <w:b/>
          <w:bCs/>
          <w:color w:val="000000"/>
          <w:szCs w:val="20"/>
          <w:lang w:val="en-US"/>
        </w:rPr>
        <w:t xml:space="preserve"> issues</w:t>
      </w:r>
      <w:r>
        <w:rPr>
          <w:rFonts w:eastAsia="Microsoft YaHei"/>
          <w:color w:val="000000"/>
          <w:szCs w:val="20"/>
          <w:lang w:val="en-US"/>
        </w:rPr>
        <w:t xml:space="preserve">: </w:t>
      </w:r>
      <w:r w:rsidR="006E0012">
        <w:rPr>
          <w:rFonts w:eastAsia="Microsoft YaHei"/>
          <w:color w:val="000000"/>
          <w:szCs w:val="20"/>
          <w:lang w:val="en-US"/>
        </w:rPr>
        <w:t xml:space="preserve">The main issue </w:t>
      </w:r>
      <w:r w:rsidR="00654AEB">
        <w:rPr>
          <w:rFonts w:eastAsia="Microsoft YaHei"/>
          <w:color w:val="000000"/>
          <w:szCs w:val="20"/>
          <w:lang w:val="en-US"/>
        </w:rPr>
        <w:t xml:space="preserve">with any of these alternatives is that it is not clear what the capability is about. </w:t>
      </w:r>
      <w:r w:rsidR="000442E3">
        <w:rPr>
          <w:rFonts w:eastAsia="Microsoft YaHei"/>
          <w:color w:val="000000"/>
          <w:szCs w:val="20"/>
          <w:lang w:val="en-US"/>
        </w:rPr>
        <w:t xml:space="preserve">It seems the intention is that to have a capability for dynamic switching of priority. </w:t>
      </w:r>
      <w:r w:rsidR="00AE0B33">
        <w:rPr>
          <w:rFonts w:eastAsia="Microsoft YaHei"/>
          <w:color w:val="000000"/>
          <w:szCs w:val="20"/>
          <w:lang w:val="en-US"/>
        </w:rPr>
        <w:t>A</w:t>
      </w:r>
      <w:r w:rsidR="00395C19">
        <w:rPr>
          <w:rFonts w:eastAsia="Microsoft YaHei"/>
          <w:color w:val="000000"/>
          <w:szCs w:val="20"/>
          <w:lang w:val="en-US"/>
        </w:rPr>
        <w:t xml:space="preserve">lthough the priority is fixed for different </w:t>
      </w:r>
      <w:r w:rsidR="00A64C1E">
        <w:rPr>
          <w:rFonts w:eastAsia="Microsoft YaHei"/>
          <w:color w:val="000000"/>
          <w:szCs w:val="20"/>
          <w:lang w:val="en-US"/>
        </w:rPr>
        <w:t>DCI format pairs</w:t>
      </w:r>
      <w:r w:rsidR="005828E4">
        <w:rPr>
          <w:rFonts w:eastAsia="Microsoft YaHei"/>
          <w:color w:val="000000"/>
          <w:szCs w:val="20"/>
          <w:lang w:val="en-US"/>
        </w:rPr>
        <w:t xml:space="preserve"> in case of Alt-1a, or </w:t>
      </w:r>
      <w:r w:rsidR="002C7BCB">
        <w:rPr>
          <w:rFonts w:eastAsia="Microsoft YaHei"/>
          <w:color w:val="000000"/>
          <w:szCs w:val="20"/>
          <w:lang w:val="en-US"/>
        </w:rPr>
        <w:t xml:space="preserve">fixed for one pair </w:t>
      </w:r>
      <w:r w:rsidR="000958CB">
        <w:rPr>
          <w:rFonts w:eastAsia="Microsoft YaHei"/>
          <w:color w:val="000000"/>
          <w:szCs w:val="20"/>
          <w:lang w:val="en-US"/>
        </w:rPr>
        <w:t>(</w:t>
      </w:r>
      <w:r w:rsidR="00162B92" w:rsidRPr="00CA356F">
        <w:rPr>
          <w:rFonts w:eastAsia="Microsoft YaHei"/>
          <w:color w:val="000000"/>
          <w:szCs w:val="20"/>
          <w:lang w:val="en-US"/>
        </w:rPr>
        <w:t xml:space="preserve">DCI formats 0_1/1_1 </w:t>
      </w:r>
      <w:r w:rsidR="00162B92">
        <w:rPr>
          <w:rFonts w:eastAsia="Microsoft YaHei"/>
          <w:color w:val="000000"/>
          <w:szCs w:val="20"/>
          <w:lang w:val="en-US"/>
        </w:rPr>
        <w:t xml:space="preserve">) </w:t>
      </w:r>
      <w:r w:rsidR="002C7BCB">
        <w:rPr>
          <w:rFonts w:eastAsia="Microsoft YaHei"/>
          <w:color w:val="000000"/>
          <w:szCs w:val="20"/>
          <w:lang w:val="en-US"/>
        </w:rPr>
        <w:t>and dynamic for another pair</w:t>
      </w:r>
      <w:r w:rsidR="00162B92">
        <w:rPr>
          <w:rFonts w:eastAsia="Microsoft YaHei"/>
          <w:color w:val="000000"/>
          <w:szCs w:val="20"/>
          <w:lang w:val="en-US"/>
        </w:rPr>
        <w:t xml:space="preserve"> (DCI formats 0_2/1_2)</w:t>
      </w:r>
      <w:r w:rsidR="002C7BCB">
        <w:rPr>
          <w:rFonts w:eastAsia="Microsoft YaHei"/>
          <w:color w:val="000000"/>
          <w:szCs w:val="20"/>
          <w:lang w:val="en-US"/>
        </w:rPr>
        <w:t xml:space="preserve"> in case of A.t-1b</w:t>
      </w:r>
      <w:r w:rsidR="00A64C1E">
        <w:rPr>
          <w:rFonts w:eastAsia="Microsoft YaHei"/>
          <w:color w:val="000000"/>
          <w:szCs w:val="20"/>
          <w:lang w:val="en-US"/>
        </w:rPr>
        <w:t>, from operation perspective, the UE supports</w:t>
      </w:r>
      <w:r w:rsidR="002B6673">
        <w:rPr>
          <w:rFonts w:eastAsia="Microsoft YaHei"/>
          <w:color w:val="000000"/>
          <w:szCs w:val="20"/>
          <w:lang w:val="en-US"/>
        </w:rPr>
        <w:t xml:space="preserve"> to be indicated dynamically with different priorities, even though the corresponding DCI belong to different pairs. Hence, it is not clear that from functionality perspective, what it is </w:t>
      </w:r>
      <w:r w:rsidR="00D94C1F">
        <w:rPr>
          <w:rFonts w:eastAsia="Microsoft YaHei"/>
          <w:color w:val="000000"/>
          <w:szCs w:val="20"/>
          <w:lang w:val="en-US"/>
        </w:rPr>
        <w:t>achieved by the “incapability”.</w:t>
      </w:r>
    </w:p>
    <w:p w14:paraId="7BF88939" w14:textId="00AA5D0D" w:rsidR="00D94C1F" w:rsidRDefault="00DE69EA" w:rsidP="00EF0CDB">
      <w:pPr>
        <w:pStyle w:val="ListParagraph"/>
        <w:shd w:val="clear" w:color="auto" w:fill="FFFFFF"/>
        <w:spacing w:afterLines="50" w:after="120"/>
        <w:ind w:left="0"/>
        <w:jc w:val="both"/>
        <w:rPr>
          <w:rFonts w:eastAsia="Microsoft YaHei"/>
          <w:color w:val="000000"/>
          <w:szCs w:val="20"/>
          <w:lang w:val="en-US"/>
        </w:rPr>
      </w:pPr>
      <w:r w:rsidRPr="004C60B3">
        <w:rPr>
          <w:rFonts w:eastAsia="Microsoft YaHei"/>
          <w:color w:val="000000"/>
          <w:szCs w:val="20"/>
          <w:lang w:val="en-US"/>
        </w:rPr>
        <w:t>Based on the above d</w:t>
      </w:r>
      <w:r>
        <w:rPr>
          <w:rFonts w:eastAsia="Microsoft YaHei"/>
          <w:color w:val="000000"/>
          <w:szCs w:val="20"/>
          <w:lang w:val="en-US"/>
        </w:rPr>
        <w:t xml:space="preserve">iscussion, </w:t>
      </w:r>
      <w:r w:rsidR="00AE0C8C">
        <w:rPr>
          <w:rFonts w:eastAsia="Microsoft YaHei"/>
          <w:color w:val="000000"/>
          <w:szCs w:val="20"/>
          <w:lang w:val="en-US"/>
        </w:rPr>
        <w:t xml:space="preserve">we believe that the proposal is not representative of the capability that was intended by the agreements. </w:t>
      </w:r>
      <w:r w:rsidR="002051C4">
        <w:rPr>
          <w:rFonts w:eastAsia="Microsoft YaHei"/>
          <w:color w:val="000000"/>
          <w:szCs w:val="20"/>
          <w:lang w:val="en-US"/>
        </w:rPr>
        <w:t xml:space="preserve">In our understanding, </w:t>
      </w:r>
      <w:r w:rsidR="006A614F">
        <w:rPr>
          <w:rFonts w:eastAsia="Microsoft YaHei"/>
          <w:color w:val="000000"/>
          <w:szCs w:val="20"/>
          <w:lang w:val="en-US"/>
        </w:rPr>
        <w:t>the starting point, i.e. the “incapability”</w:t>
      </w:r>
      <w:r w:rsidR="007214CF">
        <w:rPr>
          <w:rFonts w:eastAsia="Microsoft YaHei"/>
          <w:color w:val="000000"/>
          <w:szCs w:val="20"/>
          <w:lang w:val="en-US"/>
        </w:rPr>
        <w:t>,</w:t>
      </w:r>
      <w:r w:rsidR="006A614F">
        <w:rPr>
          <w:rFonts w:eastAsia="Microsoft YaHei"/>
          <w:color w:val="000000"/>
          <w:szCs w:val="20"/>
          <w:lang w:val="en-US"/>
        </w:rPr>
        <w:t xml:space="preserve"> should be where </w:t>
      </w:r>
      <w:r w:rsidR="003D3E6D">
        <w:rPr>
          <w:rFonts w:eastAsia="Microsoft YaHei"/>
          <w:color w:val="000000"/>
          <w:szCs w:val="20"/>
          <w:lang w:val="en-US"/>
        </w:rPr>
        <w:t xml:space="preserve">different priority can not be indicated dynamically. That means that there is no priority indication </w:t>
      </w:r>
      <w:r w:rsidR="003B7213">
        <w:rPr>
          <w:rFonts w:eastAsia="Microsoft YaHei"/>
          <w:color w:val="000000"/>
          <w:szCs w:val="20"/>
          <w:lang w:val="en-US"/>
        </w:rPr>
        <w:t>field</w:t>
      </w:r>
      <w:r w:rsidR="00390130">
        <w:rPr>
          <w:rFonts w:eastAsia="Microsoft YaHei"/>
          <w:color w:val="000000"/>
          <w:szCs w:val="20"/>
          <w:lang w:val="en-US"/>
        </w:rPr>
        <w:t xml:space="preserve"> </w:t>
      </w:r>
      <w:r w:rsidR="003D3E6D">
        <w:rPr>
          <w:rFonts w:eastAsia="Microsoft YaHei"/>
          <w:color w:val="000000"/>
          <w:szCs w:val="20"/>
          <w:lang w:val="en-US"/>
        </w:rPr>
        <w:t>in any of the DCI formats configured to the UE</w:t>
      </w:r>
      <w:r w:rsidR="00903C98">
        <w:rPr>
          <w:rFonts w:eastAsia="Microsoft YaHei"/>
          <w:color w:val="000000"/>
          <w:szCs w:val="20"/>
          <w:lang w:val="en-US"/>
        </w:rPr>
        <w:t>, or if there is</w:t>
      </w:r>
      <w:r w:rsidR="00C25E57">
        <w:rPr>
          <w:rFonts w:eastAsia="Microsoft YaHei"/>
          <w:color w:val="000000"/>
          <w:szCs w:val="20"/>
          <w:lang w:val="en-US"/>
        </w:rPr>
        <w:t xml:space="preserve">, the UE is not expecting changes of the content of the field. </w:t>
      </w:r>
      <w:r w:rsidR="00E70563">
        <w:rPr>
          <w:rFonts w:eastAsia="Microsoft YaHei"/>
          <w:color w:val="000000"/>
          <w:szCs w:val="20"/>
          <w:lang w:val="en-US"/>
        </w:rPr>
        <w:t>H</w:t>
      </w:r>
      <w:r w:rsidR="00DC12B7">
        <w:rPr>
          <w:rFonts w:eastAsia="Microsoft YaHei"/>
          <w:color w:val="000000"/>
          <w:szCs w:val="20"/>
          <w:lang w:val="en-US"/>
        </w:rPr>
        <w:t>ence</w:t>
      </w:r>
      <w:r w:rsidR="00E70563">
        <w:rPr>
          <w:rFonts w:eastAsia="Microsoft YaHei"/>
          <w:color w:val="000000"/>
          <w:szCs w:val="20"/>
          <w:lang w:val="en-US"/>
        </w:rPr>
        <w:t xml:space="preserve">, the UE would be more capable if there is a </w:t>
      </w:r>
      <w:r w:rsidR="00DC12B7">
        <w:rPr>
          <w:rFonts w:eastAsia="Microsoft YaHei"/>
          <w:color w:val="000000"/>
          <w:szCs w:val="20"/>
          <w:lang w:val="en-US"/>
        </w:rPr>
        <w:t>priority indication present in DCI and</w:t>
      </w:r>
      <w:r w:rsidR="00390130">
        <w:rPr>
          <w:rFonts w:eastAsia="Microsoft YaHei"/>
          <w:color w:val="000000"/>
          <w:szCs w:val="20"/>
          <w:lang w:val="en-US"/>
        </w:rPr>
        <w:t xml:space="preserve"> </w:t>
      </w:r>
      <w:r w:rsidR="003B7213">
        <w:rPr>
          <w:rFonts w:eastAsia="Microsoft YaHei"/>
          <w:color w:val="000000"/>
          <w:szCs w:val="20"/>
          <w:lang w:val="en-US"/>
        </w:rPr>
        <w:t>the value can be changed</w:t>
      </w:r>
      <w:r w:rsidR="00DC12B7">
        <w:rPr>
          <w:rFonts w:eastAsia="Microsoft YaHei"/>
          <w:color w:val="000000"/>
          <w:szCs w:val="20"/>
          <w:lang w:val="en-US"/>
        </w:rPr>
        <w:t xml:space="preserve">. </w:t>
      </w:r>
      <w:r w:rsidR="00654EDA">
        <w:rPr>
          <w:rFonts w:eastAsia="Microsoft YaHei"/>
          <w:color w:val="000000"/>
          <w:szCs w:val="20"/>
          <w:lang w:val="en-US"/>
        </w:rPr>
        <w:t xml:space="preserve">Therefore, we propose to consider the following </w:t>
      </w:r>
      <w:r w:rsidR="001A4766">
        <w:rPr>
          <w:rFonts w:eastAsia="Microsoft YaHei"/>
          <w:color w:val="000000"/>
          <w:szCs w:val="20"/>
          <w:lang w:val="en-US"/>
        </w:rPr>
        <w:t xml:space="preserve">for description of “capability” and “incapability” for </w:t>
      </w:r>
      <w:r w:rsidR="000C567A">
        <w:rPr>
          <w:rFonts w:eastAsia="Microsoft YaHei"/>
          <w:color w:val="000000"/>
          <w:szCs w:val="20"/>
          <w:lang w:val="en-US"/>
        </w:rPr>
        <w:t>priority indication:</w:t>
      </w:r>
    </w:p>
    <w:p w14:paraId="6ED62D4D" w14:textId="6E316767" w:rsidR="000C567A" w:rsidRPr="00213622" w:rsidRDefault="000C567A" w:rsidP="000C567A">
      <w:pPr>
        <w:pStyle w:val="Proposal"/>
        <w:rPr>
          <w:rFonts w:cs="Arial"/>
        </w:rPr>
      </w:pPr>
      <w:bookmarkStart w:id="1" w:name="_Toc40480399"/>
      <w:r w:rsidRPr="00B44F4E">
        <w:rPr>
          <w:rFonts w:cs="Arial"/>
          <w:shd w:val="clear" w:color="auto" w:fill="FFFFFF"/>
        </w:rPr>
        <w:t xml:space="preserve">If a UE is capable of supporting dynamic switching of HARQ-ACK/PUSCH priority via both of the pairs 0_1/1_1 or 0_2/1_2, the UE is expected to follow the indicated priority (low or high) in the scheduling DCI format for either DCI format </w:t>
      </w:r>
      <w:r w:rsidRPr="00B44F4E">
        <w:rPr>
          <w:rFonts w:cs="Arial"/>
          <w:shd w:val="clear" w:color="auto" w:fill="FFFFFF"/>
        </w:rPr>
        <w:lastRenderedPageBreak/>
        <w:t>0_1 / 1_1 or DCI format 0_2/1_2 if the UE is configured with DCI format 0_1 / 1_1 and 0_2/1</w:t>
      </w:r>
      <w:r w:rsidR="00DC47BD" w:rsidRPr="00B44F4E">
        <w:rPr>
          <w:rFonts w:cs="Arial"/>
          <w:shd w:val="clear" w:color="auto" w:fill="FFFFFF"/>
        </w:rPr>
        <w:t>_2.</w:t>
      </w:r>
      <w:bookmarkEnd w:id="1"/>
    </w:p>
    <w:p w14:paraId="7858D2C0" w14:textId="49883EFF" w:rsidR="00696862" w:rsidRPr="00213622" w:rsidRDefault="00696862" w:rsidP="004C60B3">
      <w:pPr>
        <w:pStyle w:val="Proposal"/>
        <w:rPr>
          <w:rFonts w:cs="Arial"/>
        </w:rPr>
      </w:pPr>
      <w:bookmarkStart w:id="2" w:name="_Toc40480400"/>
      <w:r w:rsidRPr="00B44F4E">
        <w:rPr>
          <w:rFonts w:cs="Arial"/>
          <w:shd w:val="clear" w:color="auto" w:fill="FFFFFF"/>
        </w:rPr>
        <w:t>If a UE is NOT capable of supporting dynamic switching of HARQ-ACK/PUSCH priority via both of the pairs 0_1/1_1 or 0_2/1_2 when the UE is configured with DCI format 0_1 / 1_1 and 0_2/1_2,</w:t>
      </w:r>
      <w:r w:rsidR="005A527C" w:rsidRPr="00B44F4E">
        <w:rPr>
          <w:rFonts w:cs="Arial"/>
          <w:shd w:val="clear" w:color="auto" w:fill="FFFFFF"/>
        </w:rPr>
        <w:t xml:space="preserve"> the UE is </w:t>
      </w:r>
      <w:r w:rsidR="00156FF6" w:rsidRPr="00B44F4E">
        <w:rPr>
          <w:rFonts w:cs="Arial"/>
          <w:shd w:val="clear" w:color="auto" w:fill="FFFFFF"/>
        </w:rPr>
        <w:t>expected to assume a low prio</w:t>
      </w:r>
      <w:r w:rsidR="004E4D67" w:rsidRPr="00B44F4E">
        <w:rPr>
          <w:rFonts w:cs="Arial"/>
          <w:shd w:val="clear" w:color="auto" w:fill="FFFFFF"/>
        </w:rPr>
        <w:t>rity by any  DCI form</w:t>
      </w:r>
      <w:r w:rsidR="002D0BB0" w:rsidRPr="00B44F4E">
        <w:rPr>
          <w:rFonts w:cs="Arial"/>
          <w:shd w:val="clear" w:color="auto" w:fill="FFFFFF"/>
        </w:rPr>
        <w:t>at from the DCI formats 0_1/1_1/0_2/1_2.</w:t>
      </w:r>
      <w:bookmarkEnd w:id="2"/>
      <w:r w:rsidR="005A527C" w:rsidRPr="00B44F4E">
        <w:rPr>
          <w:rFonts w:cs="Arial"/>
          <w:shd w:val="clear" w:color="auto" w:fill="FFFFFF"/>
        </w:rPr>
        <w:t xml:space="preserve"> </w:t>
      </w:r>
    </w:p>
    <w:p w14:paraId="17F52BC0" w14:textId="1E06D860" w:rsidR="00E05A51" w:rsidRDefault="00E05A51" w:rsidP="0006083F">
      <w:pPr>
        <w:pStyle w:val="Heading2"/>
      </w:pPr>
      <w:r>
        <w:t>2.</w:t>
      </w:r>
      <w:r w:rsidR="00D61F54">
        <w:t>2</w:t>
      </w:r>
      <w:r w:rsidR="0006083F">
        <w:tab/>
      </w:r>
      <w:r>
        <w:t xml:space="preserve">Semi-static HARQ-ACK codebook with DCI Format </w:t>
      </w:r>
      <w:r w:rsidR="004B4EE5">
        <w:t>1</w:t>
      </w:r>
      <w:r>
        <w:t>_</w:t>
      </w:r>
      <w:r w:rsidR="004B4EE5">
        <w:t>2</w:t>
      </w:r>
    </w:p>
    <w:p w14:paraId="339C1A66" w14:textId="23658EE6" w:rsidR="00E05A51" w:rsidRPr="003C3B01" w:rsidRDefault="00E05A51" w:rsidP="00E05A51">
      <w:pPr>
        <w:rPr>
          <w:rFonts w:ascii="Arial" w:hAnsi="Arial" w:cs="Arial"/>
          <w:lang w:eastAsia="ja-JP"/>
        </w:rPr>
      </w:pPr>
      <w:r w:rsidRPr="003C3B01">
        <w:rPr>
          <w:rFonts w:ascii="Arial" w:hAnsi="Arial" w:cs="Arial"/>
          <w:lang w:eastAsia="ja-JP"/>
        </w:rPr>
        <w:t xml:space="preserve">When a UE is configured with PDCCH monitoring for DCI format </w:t>
      </w:r>
      <w:r w:rsidR="004064AD">
        <w:rPr>
          <w:rFonts w:ascii="Arial" w:hAnsi="Arial" w:cs="Arial"/>
          <w:lang w:eastAsia="ja-JP"/>
        </w:rPr>
        <w:t>1</w:t>
      </w:r>
      <w:r w:rsidRPr="003C3B01">
        <w:rPr>
          <w:rFonts w:ascii="Arial" w:hAnsi="Arial" w:cs="Arial"/>
          <w:lang w:eastAsia="ja-JP"/>
        </w:rPr>
        <w:t>_</w:t>
      </w:r>
      <w:r w:rsidR="004064AD">
        <w:rPr>
          <w:rFonts w:ascii="Arial" w:hAnsi="Arial" w:cs="Arial"/>
          <w:lang w:eastAsia="ja-JP"/>
        </w:rPr>
        <w:t>2</w:t>
      </w:r>
      <w:r w:rsidRPr="003C3B01">
        <w:rPr>
          <w:rFonts w:ascii="Arial" w:hAnsi="Arial" w:cs="Arial"/>
          <w:lang w:eastAsia="ja-JP"/>
        </w:rPr>
        <w:t xml:space="preserve"> and/or time domain resource allocation table for DCI format </w:t>
      </w:r>
      <w:r w:rsidR="004064AD">
        <w:rPr>
          <w:rFonts w:ascii="Arial" w:hAnsi="Arial" w:cs="Arial"/>
          <w:lang w:eastAsia="ja-JP"/>
        </w:rPr>
        <w:t>1</w:t>
      </w:r>
      <w:r w:rsidRPr="003C3B01">
        <w:rPr>
          <w:rFonts w:ascii="Arial" w:hAnsi="Arial" w:cs="Arial"/>
          <w:lang w:eastAsia="ja-JP"/>
        </w:rPr>
        <w:t>_</w:t>
      </w:r>
      <w:r w:rsidR="004064AD">
        <w:rPr>
          <w:rFonts w:ascii="Arial" w:hAnsi="Arial" w:cs="Arial"/>
          <w:lang w:eastAsia="ja-JP"/>
        </w:rPr>
        <w:t>2</w:t>
      </w:r>
      <w:r w:rsidRPr="003C3B01">
        <w:rPr>
          <w:rFonts w:ascii="Arial" w:hAnsi="Arial" w:cs="Arial"/>
          <w:lang w:eastAsia="ja-JP"/>
        </w:rPr>
        <w:t xml:space="preserve">, the procedures for construction of semi-static HARQ codebook is not completely specified in the current specification. To reuse the existing procedure for Rel-15, the set of applicable K1 values should be updated as well as the configured PDSCH candidates in case of additional TDRA candidates for scheduling by DCI format </w:t>
      </w:r>
      <w:r w:rsidR="004064AD">
        <w:rPr>
          <w:rFonts w:ascii="Arial" w:hAnsi="Arial" w:cs="Arial"/>
          <w:lang w:eastAsia="ja-JP"/>
        </w:rPr>
        <w:t>1</w:t>
      </w:r>
      <w:r w:rsidRPr="003C3B01">
        <w:rPr>
          <w:rFonts w:ascii="Arial" w:hAnsi="Arial" w:cs="Arial"/>
          <w:lang w:eastAsia="ja-JP"/>
        </w:rPr>
        <w:t>_</w:t>
      </w:r>
      <w:r w:rsidR="004064AD">
        <w:rPr>
          <w:rFonts w:ascii="Arial" w:hAnsi="Arial" w:cs="Arial"/>
          <w:lang w:eastAsia="ja-JP"/>
        </w:rPr>
        <w:t>2</w:t>
      </w:r>
      <w:r w:rsidRPr="003C3B01">
        <w:rPr>
          <w:rFonts w:ascii="Arial" w:hAnsi="Arial" w:cs="Arial"/>
          <w:lang w:eastAsia="ja-JP"/>
        </w:rPr>
        <w:t xml:space="preserve">. </w:t>
      </w:r>
    </w:p>
    <w:p w14:paraId="06AD96FF" w14:textId="77777777" w:rsidR="00E05A51" w:rsidRPr="003C3B01" w:rsidRDefault="00E05A51" w:rsidP="00E05A51">
      <w:pPr>
        <w:rPr>
          <w:rFonts w:ascii="Arial" w:hAnsi="Arial" w:cs="Arial"/>
          <w:lang w:eastAsia="ja-JP"/>
        </w:rPr>
      </w:pPr>
      <w:r w:rsidRPr="003C3B01">
        <w:rPr>
          <w:rFonts w:ascii="Arial" w:hAnsi="Arial" w:cs="Arial"/>
          <w:lang w:eastAsia="ja-JP"/>
        </w:rPr>
        <w:t>Note that whether construction of a semi-static HARQ codebook is sub-slot or slot based is already taken care of by the current specification. The reason is that in case of sub-slot configuration in a PUCCH-Config corresponding to a semi-static HARQ codebook, it is already clarified based on the statement in sub-slot duration in Subclause 9 of TS 38.213 that the “slot” used in the procedure for construction of semi-static HARQ codebook has a sub-slot duration.</w:t>
      </w:r>
    </w:p>
    <w:p w14:paraId="4C86633E" w14:textId="346F8732" w:rsidR="00E05A51" w:rsidRPr="003C3B01" w:rsidRDefault="00E05A51" w:rsidP="00E05A51">
      <w:pPr>
        <w:rPr>
          <w:rFonts w:ascii="Arial" w:hAnsi="Arial" w:cs="Arial"/>
          <w:lang w:eastAsia="ja-JP"/>
        </w:rPr>
      </w:pPr>
      <w:r w:rsidRPr="003C3B01">
        <w:rPr>
          <w:rFonts w:ascii="Arial" w:hAnsi="Arial" w:cs="Arial"/>
          <w:lang w:eastAsia="ja-JP"/>
        </w:rPr>
        <w:t xml:space="preserve">Therefore, to complete the existing procedures for constructions of semi-static HARQ code book to support PDSCH scheduling by DCI format </w:t>
      </w:r>
      <w:r w:rsidR="00916C7D">
        <w:rPr>
          <w:rFonts w:ascii="Arial" w:hAnsi="Arial" w:cs="Arial"/>
          <w:lang w:eastAsia="ja-JP"/>
        </w:rPr>
        <w:t>1</w:t>
      </w:r>
      <w:r w:rsidRPr="003C3B01">
        <w:rPr>
          <w:rFonts w:ascii="Arial" w:hAnsi="Arial" w:cs="Arial"/>
          <w:lang w:eastAsia="ja-JP"/>
        </w:rPr>
        <w:t>_</w:t>
      </w:r>
      <w:r w:rsidR="00916C7D">
        <w:rPr>
          <w:rFonts w:ascii="Arial" w:hAnsi="Arial" w:cs="Arial"/>
          <w:lang w:eastAsia="ja-JP"/>
        </w:rPr>
        <w:t>2</w:t>
      </w:r>
      <w:r w:rsidRPr="003C3B01">
        <w:rPr>
          <w:rFonts w:ascii="Arial" w:hAnsi="Arial" w:cs="Arial"/>
          <w:lang w:eastAsia="ja-JP"/>
        </w:rPr>
        <w:t xml:space="preserve">, the following changes should be implemented: </w:t>
      </w:r>
    </w:p>
    <w:p w14:paraId="5A9A1A9D" w14:textId="322A2A1F" w:rsidR="00E05A51" w:rsidRPr="00AE7C10" w:rsidRDefault="00E05A51" w:rsidP="00365115">
      <w:pPr>
        <w:pStyle w:val="ListParagraph"/>
        <w:numPr>
          <w:ilvl w:val="0"/>
          <w:numId w:val="33"/>
        </w:numPr>
        <w:rPr>
          <w:rFonts w:ascii="Arial" w:hAnsi="Arial" w:cs="Arial"/>
          <w:lang w:eastAsia="ja-JP"/>
        </w:rPr>
      </w:pPr>
      <w:r w:rsidRPr="00AE7C10">
        <w:rPr>
          <w:rFonts w:ascii="Arial" w:hAnsi="Arial" w:cs="Arial"/>
          <w:lang w:val="en-US" w:eastAsia="ja-JP"/>
        </w:rPr>
        <w:t xml:space="preserve">For determination of set of K1 candidate values, include the configured K1 values for DCI format </w:t>
      </w:r>
      <w:r w:rsidR="000643FE">
        <w:rPr>
          <w:rFonts w:ascii="Arial" w:hAnsi="Arial" w:cs="Arial"/>
          <w:lang w:val="en-US" w:eastAsia="ja-JP"/>
        </w:rPr>
        <w:t>1</w:t>
      </w:r>
      <w:r w:rsidRPr="00AE7C10">
        <w:rPr>
          <w:rFonts w:ascii="Arial" w:hAnsi="Arial" w:cs="Arial"/>
          <w:lang w:val="en-US" w:eastAsia="ja-JP"/>
        </w:rPr>
        <w:t>_</w:t>
      </w:r>
      <w:r w:rsidR="000643FE">
        <w:rPr>
          <w:rFonts w:ascii="Arial" w:hAnsi="Arial" w:cs="Arial"/>
          <w:lang w:val="en-US" w:eastAsia="ja-JP"/>
        </w:rPr>
        <w:t>2</w:t>
      </w:r>
      <w:r w:rsidRPr="00AE7C10">
        <w:rPr>
          <w:rFonts w:ascii="Arial" w:hAnsi="Arial" w:cs="Arial"/>
          <w:lang w:val="en-US" w:eastAsia="ja-JP"/>
        </w:rPr>
        <w:t xml:space="preserve"> in the already existing candidate set.</w:t>
      </w:r>
    </w:p>
    <w:p w14:paraId="64FBD1C0" w14:textId="62D8DA53" w:rsidR="00E05A51" w:rsidRPr="00AE7C10" w:rsidRDefault="00E05A51" w:rsidP="00365115">
      <w:pPr>
        <w:pStyle w:val="ListParagraph"/>
        <w:numPr>
          <w:ilvl w:val="0"/>
          <w:numId w:val="33"/>
        </w:numPr>
        <w:rPr>
          <w:rFonts w:ascii="Arial" w:hAnsi="Arial" w:cs="Arial"/>
          <w:lang w:eastAsia="ja-JP"/>
        </w:rPr>
      </w:pPr>
      <w:r w:rsidRPr="00AE7C10">
        <w:rPr>
          <w:rFonts w:ascii="Arial" w:hAnsi="Arial" w:cs="Arial"/>
          <w:lang w:val="en-US" w:eastAsia="ja-JP"/>
        </w:rPr>
        <w:t xml:space="preserve">For determination of set of TDRA candidate allocations, include the configured TDRA for DCI format </w:t>
      </w:r>
      <w:r w:rsidR="000643FE">
        <w:rPr>
          <w:rFonts w:ascii="Arial" w:hAnsi="Arial" w:cs="Arial"/>
          <w:lang w:val="en-US" w:eastAsia="ja-JP"/>
        </w:rPr>
        <w:t>1</w:t>
      </w:r>
      <w:r w:rsidRPr="00AE7C10">
        <w:rPr>
          <w:rFonts w:ascii="Arial" w:hAnsi="Arial" w:cs="Arial"/>
          <w:lang w:val="en-US" w:eastAsia="ja-JP"/>
        </w:rPr>
        <w:t>_</w:t>
      </w:r>
      <w:r w:rsidR="000643FE">
        <w:rPr>
          <w:rFonts w:ascii="Arial" w:hAnsi="Arial" w:cs="Arial"/>
          <w:lang w:val="en-US" w:eastAsia="ja-JP"/>
        </w:rPr>
        <w:t>2</w:t>
      </w:r>
      <w:r w:rsidRPr="00AE7C10">
        <w:rPr>
          <w:rFonts w:ascii="Arial" w:hAnsi="Arial" w:cs="Arial"/>
          <w:lang w:val="en-US" w:eastAsia="ja-JP"/>
        </w:rPr>
        <w:t xml:space="preserve"> in the already existing candidate set.</w:t>
      </w:r>
    </w:p>
    <w:p w14:paraId="2BAA8EFD" w14:textId="77777777" w:rsidR="00E05A51" w:rsidRPr="003C3B01" w:rsidRDefault="00E05A51" w:rsidP="00E05A51">
      <w:pPr>
        <w:rPr>
          <w:rFonts w:ascii="Arial" w:hAnsi="Arial" w:cs="Arial"/>
          <w:lang w:eastAsia="ja-JP"/>
        </w:rPr>
      </w:pPr>
      <w:r w:rsidRPr="003C3B01">
        <w:rPr>
          <w:rFonts w:ascii="Arial" w:hAnsi="Arial" w:cs="Arial"/>
          <w:lang w:eastAsia="ja-JP"/>
        </w:rPr>
        <w:t>Hence, we propose the following:</w:t>
      </w:r>
    </w:p>
    <w:p w14:paraId="493C4A63" w14:textId="77777777" w:rsidR="00E05A51" w:rsidRPr="00AE7C10" w:rsidRDefault="00E05A51" w:rsidP="00E05A51">
      <w:pPr>
        <w:pStyle w:val="ListParagraph"/>
        <w:ind w:left="900"/>
        <w:rPr>
          <w:rFonts w:ascii="Arial" w:hAnsi="Arial" w:cs="Arial"/>
          <w:color w:val="FF0000"/>
          <w:lang w:eastAsia="ja-JP"/>
        </w:rPr>
      </w:pPr>
    </w:p>
    <w:p w14:paraId="28FEA6EF" w14:textId="77777777" w:rsidR="00E05A51" w:rsidRPr="003C3B01" w:rsidRDefault="00E05A51" w:rsidP="00E05A51">
      <w:pPr>
        <w:rPr>
          <w:color w:val="FF0000"/>
          <w:lang w:eastAsia="ja-JP"/>
        </w:rPr>
      </w:pPr>
    </w:p>
    <w:p w14:paraId="4C56F90A" w14:textId="6B5C5863" w:rsidR="00E05A51" w:rsidRPr="003C3B01" w:rsidRDefault="00E05A51" w:rsidP="00E05A51">
      <w:pPr>
        <w:pStyle w:val="Proposal"/>
        <w:rPr>
          <w:lang w:eastAsia="ja-JP"/>
        </w:rPr>
      </w:pPr>
      <w:bookmarkStart w:id="3" w:name="_Toc40480401"/>
      <w:r w:rsidRPr="003C3B01">
        <w:rPr>
          <w:lang w:eastAsia="ja-JP"/>
        </w:rPr>
        <w:t>Adopt the following TP</w:t>
      </w:r>
      <w:r w:rsidR="00BD776F" w:rsidRPr="003C3B01">
        <w:rPr>
          <w:lang w:eastAsia="ja-JP"/>
        </w:rPr>
        <w:t>1</w:t>
      </w:r>
      <w:r w:rsidRPr="003C3B01">
        <w:rPr>
          <w:lang w:eastAsia="ja-JP"/>
        </w:rPr>
        <w:t xml:space="preserve"> in Subclause 9.1.2.1 of TS 38.213.</w:t>
      </w:r>
      <w:bookmarkEnd w:id="3"/>
    </w:p>
    <w:p w14:paraId="3F9CC2C9" w14:textId="77777777" w:rsidR="00E05A51" w:rsidRPr="003C3B01" w:rsidRDefault="00E05A51" w:rsidP="00E05A51">
      <w:pPr>
        <w:pStyle w:val="Proposal"/>
        <w:numPr>
          <w:ilvl w:val="0"/>
          <w:numId w:val="0"/>
        </w:numPr>
        <w:rPr>
          <w:lang w:eastAsia="ja-JP"/>
        </w:rPr>
      </w:pPr>
    </w:p>
    <w:tbl>
      <w:tblPr>
        <w:tblStyle w:val="TableGrid"/>
        <w:tblW w:w="0" w:type="auto"/>
        <w:tblLook w:val="04A0" w:firstRow="1" w:lastRow="0" w:firstColumn="1" w:lastColumn="0" w:noHBand="0" w:noVBand="1"/>
      </w:tblPr>
      <w:tblGrid>
        <w:gridCol w:w="9629"/>
      </w:tblGrid>
      <w:tr w:rsidR="00E05A51" w:rsidRPr="006C47DA" w14:paraId="0A704BB9" w14:textId="77777777" w:rsidTr="00B90692">
        <w:tc>
          <w:tcPr>
            <w:tcW w:w="9629" w:type="dxa"/>
          </w:tcPr>
          <w:p w14:paraId="7BE95DCD" w14:textId="05ECB685" w:rsidR="00E05A51" w:rsidRPr="003C3B01" w:rsidRDefault="00E05A51" w:rsidP="00B90692">
            <w:pPr>
              <w:rPr>
                <w:b/>
                <w:bCs/>
                <w:color w:val="FF0000"/>
              </w:rPr>
            </w:pPr>
            <w:r w:rsidRPr="003C3B01">
              <w:rPr>
                <w:b/>
                <w:bCs/>
                <w:color w:val="FF0000"/>
              </w:rPr>
              <w:t xml:space="preserve">--------------------------------------------Start of </w:t>
            </w:r>
            <w:r w:rsidR="00BD776F" w:rsidRPr="003C3B01">
              <w:rPr>
                <w:b/>
                <w:bCs/>
                <w:color w:val="FF0000"/>
              </w:rPr>
              <w:t>T</w:t>
            </w:r>
            <w:r w:rsidRPr="003C3B01">
              <w:rPr>
                <w:b/>
                <w:bCs/>
                <w:color w:val="FF0000"/>
              </w:rPr>
              <w:t xml:space="preserve">ext </w:t>
            </w:r>
            <w:r w:rsidR="00BD776F" w:rsidRPr="003C3B01">
              <w:rPr>
                <w:b/>
                <w:bCs/>
                <w:color w:val="FF0000"/>
              </w:rPr>
              <w:t>P</w:t>
            </w:r>
            <w:r w:rsidRPr="003C3B01">
              <w:rPr>
                <w:b/>
                <w:bCs/>
                <w:color w:val="FF0000"/>
              </w:rPr>
              <w:t>roposal</w:t>
            </w:r>
            <w:r w:rsidR="00BD776F" w:rsidRPr="003C3B01">
              <w:rPr>
                <w:b/>
                <w:bCs/>
                <w:color w:val="FF0000"/>
              </w:rPr>
              <w:t xml:space="preserve"> 1</w:t>
            </w:r>
            <w:r w:rsidRPr="003C3B01">
              <w:rPr>
                <w:b/>
                <w:bCs/>
                <w:color w:val="FF0000"/>
              </w:rPr>
              <w:t xml:space="preserve"> for TS 38.213---------------------------------------------</w:t>
            </w:r>
          </w:p>
          <w:p w14:paraId="42C077EF" w14:textId="77777777" w:rsidR="00E05A51" w:rsidRPr="003C3B01" w:rsidRDefault="00E05A51" w:rsidP="00B90692">
            <w:pPr>
              <w:rPr>
                <w:rFonts w:cs="Arial"/>
                <w:sz w:val="24"/>
                <w:szCs w:val="24"/>
              </w:rPr>
            </w:pPr>
            <w:r w:rsidRPr="003C3B01">
              <w:rPr>
                <w:rFonts w:ascii="Arial" w:hAnsi="Arial" w:cs="Arial"/>
                <w:sz w:val="24"/>
                <w:szCs w:val="24"/>
              </w:rPr>
              <w:t>9.1.2.1</w:t>
            </w:r>
            <w:r w:rsidRPr="003C3B01">
              <w:rPr>
                <w:rFonts w:ascii="Arial" w:hAnsi="Arial" w:cs="Arial"/>
                <w:sz w:val="24"/>
                <w:szCs w:val="24"/>
              </w:rPr>
              <w:tab/>
              <w:t>Type-1 HARQ-ACK codebook in physical uplink control channel</w:t>
            </w:r>
          </w:p>
          <w:p w14:paraId="6CC5EC68" w14:textId="77777777" w:rsidR="00E05A51" w:rsidRPr="003C3B01" w:rsidRDefault="00E05A51" w:rsidP="00B90692">
            <w:pPr>
              <w:rPr>
                <w:rFonts w:ascii="Times New Roman" w:hAnsi="Times New Roman" w:cs="Times New Roman"/>
                <w:sz w:val="20"/>
                <w:szCs w:val="20"/>
              </w:rPr>
            </w:pPr>
            <w:r w:rsidRPr="003C3B01">
              <w:rPr>
                <w:rFonts w:ascii="Times New Roman" w:hAnsi="Times New Roman" w:cs="Times New Roman"/>
                <w:sz w:val="20"/>
                <w:szCs w:val="20"/>
              </w:rPr>
              <w:t xml:space="preserve">For a serving cell </w:t>
            </w:r>
            <w:r w:rsidRPr="00AE7C10">
              <w:rPr>
                <w:rFonts w:ascii="Times New Roman" w:hAnsi="Times New Roman" w:cs="Times New Roman"/>
                <w:noProof/>
                <w:position w:val="-6"/>
                <w:sz w:val="20"/>
                <w:szCs w:val="20"/>
              </w:rPr>
              <w:drawing>
                <wp:inline distT="0" distB="0" distL="0" distR="0" wp14:anchorId="37A353D9" wp14:editId="0FD46DEC">
                  <wp:extent cx="1143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3C3B01">
              <w:rPr>
                <w:rFonts w:ascii="Times New Roman" w:hAnsi="Times New Roman" w:cs="Times New Roman"/>
                <w:sz w:val="20"/>
                <w:szCs w:val="20"/>
              </w:rPr>
              <w:t xml:space="preserve">, an active DL BWP, and an active UL BWP, as described in Clause 12, the UE determines a set of </w:t>
            </w:r>
            <w:r w:rsidRPr="00AE7C10">
              <w:rPr>
                <w:rFonts w:ascii="Times New Roman" w:hAnsi="Times New Roman" w:cs="Times New Roman"/>
                <w:noProof/>
                <w:position w:val="-12"/>
                <w:sz w:val="20"/>
                <w:szCs w:val="20"/>
              </w:rPr>
              <w:drawing>
                <wp:inline distT="0" distB="0" distL="0" distR="0" wp14:anchorId="6389B227" wp14:editId="34845D95">
                  <wp:extent cx="276225" cy="209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C3B01">
              <w:rPr>
                <w:rFonts w:ascii="Times New Roman" w:hAnsi="Times New Roman" w:cs="Times New Roman"/>
                <w:sz w:val="20"/>
                <w:szCs w:val="20"/>
              </w:rPr>
              <w:t xml:space="preserve"> occasions for candidate PDSCH receptions for which the UE can transmit corresponding HARQ-ACK information in a PUCCH in slot </w:t>
            </w:r>
            <w:r w:rsidRPr="00AE7C10">
              <w:rPr>
                <w:rFonts w:ascii="Times New Roman" w:hAnsi="Times New Roman" w:cs="Times New Roman"/>
                <w:noProof/>
                <w:position w:val="-10"/>
                <w:sz w:val="20"/>
                <w:szCs w:val="20"/>
              </w:rPr>
              <w:drawing>
                <wp:inline distT="0" distB="0" distL="0" distR="0" wp14:anchorId="5506E7AE" wp14:editId="04F2F427">
                  <wp:extent cx="190500" cy="2000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C3B01">
              <w:rPr>
                <w:rFonts w:ascii="Times New Roman" w:hAnsi="Times New Roman" w:cs="Times New Roman"/>
                <w:sz w:val="20"/>
                <w:szCs w:val="20"/>
              </w:rPr>
              <w:t xml:space="preserve">. If serving cell </w:t>
            </w:r>
            <w:r w:rsidRPr="00AE7C10">
              <w:rPr>
                <w:rFonts w:ascii="Times New Roman" w:hAnsi="Times New Roman" w:cs="Times New Roman"/>
                <w:noProof/>
                <w:position w:val="-6"/>
                <w:sz w:val="20"/>
                <w:szCs w:val="20"/>
              </w:rPr>
              <w:drawing>
                <wp:inline distT="0" distB="0" distL="0" distR="0" wp14:anchorId="778D2BE5" wp14:editId="7DD9E513">
                  <wp:extent cx="114300" cy="1428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3C3B01">
              <w:rPr>
                <w:rFonts w:ascii="Times New Roman" w:hAnsi="Times New Roman" w:cs="Times New Roman"/>
                <w:sz w:val="20"/>
                <w:szCs w:val="20"/>
              </w:rPr>
              <w:t xml:space="preserve"> is deactivated, the UE uses as the active DL BWP for determining the set of </w:t>
            </w:r>
            <w:r w:rsidRPr="00AE7C10">
              <w:rPr>
                <w:rFonts w:ascii="Times New Roman" w:hAnsi="Times New Roman" w:cs="Times New Roman"/>
                <w:noProof/>
                <w:position w:val="-12"/>
                <w:sz w:val="20"/>
                <w:szCs w:val="20"/>
              </w:rPr>
              <w:drawing>
                <wp:inline distT="0" distB="0" distL="0" distR="0" wp14:anchorId="2B3617E5" wp14:editId="553F67C2">
                  <wp:extent cx="2762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C3B01">
              <w:rPr>
                <w:rFonts w:ascii="Times New Roman" w:hAnsi="Times New Roman" w:cs="Times New Roman"/>
                <w:sz w:val="20"/>
                <w:szCs w:val="20"/>
              </w:rPr>
              <w:t xml:space="preserve"> occasions for candidate PDSCH receptions a DL BWP provided by </w:t>
            </w:r>
            <w:proofErr w:type="spellStart"/>
            <w:r w:rsidRPr="003C3B01">
              <w:rPr>
                <w:rFonts w:ascii="Times New Roman" w:hAnsi="Times New Roman" w:cs="Times New Roman"/>
                <w:i/>
                <w:iCs/>
                <w:sz w:val="20"/>
                <w:szCs w:val="20"/>
              </w:rPr>
              <w:t>firstActiveDownlinkBWP</w:t>
            </w:r>
            <w:proofErr w:type="spellEnd"/>
            <w:r w:rsidRPr="003C3B01">
              <w:rPr>
                <w:rFonts w:ascii="Times New Roman" w:hAnsi="Times New Roman" w:cs="Times New Roman"/>
                <w:i/>
                <w:sz w:val="20"/>
                <w:szCs w:val="20"/>
              </w:rPr>
              <w:t>-Id</w:t>
            </w:r>
            <w:r w:rsidRPr="003C3B01">
              <w:rPr>
                <w:rFonts w:ascii="Times New Roman" w:hAnsi="Times New Roman" w:cs="Times New Roman"/>
                <w:sz w:val="20"/>
                <w:szCs w:val="20"/>
              </w:rPr>
              <w:t>. The determination is based:</w:t>
            </w:r>
          </w:p>
          <w:p w14:paraId="000B30CB" w14:textId="77777777" w:rsidR="00E05A51" w:rsidRPr="003C3B01" w:rsidRDefault="00E05A51" w:rsidP="00B90692">
            <w:pPr>
              <w:pStyle w:val="B1"/>
              <w:rPr>
                <w:sz w:val="20"/>
                <w:szCs w:val="20"/>
              </w:rPr>
            </w:pPr>
            <w:r w:rsidRPr="003C3B01">
              <w:t>a)</w:t>
            </w:r>
            <w:r w:rsidRPr="003C3B01">
              <w:tab/>
            </w:r>
            <w:r w:rsidRPr="003C3B01">
              <w:rPr>
                <w:sz w:val="20"/>
                <w:szCs w:val="20"/>
              </w:rPr>
              <w:t xml:space="preserve">on a set of slot timing values </w:t>
            </w:r>
            <w:r w:rsidRPr="00AE7C10">
              <w:rPr>
                <w:noProof/>
                <w:position w:val="-10"/>
                <w:sz w:val="20"/>
                <w:szCs w:val="20"/>
              </w:rPr>
              <w:drawing>
                <wp:inline distT="0" distB="0" distL="0" distR="0" wp14:anchorId="7C7C66D3" wp14:editId="4B819554">
                  <wp:extent cx="18097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C3B01">
              <w:rPr>
                <w:sz w:val="20"/>
                <w:szCs w:val="20"/>
              </w:rPr>
              <w:t xml:space="preserve"> associated with the active UL BWP</w:t>
            </w:r>
          </w:p>
          <w:p w14:paraId="485B9B83" w14:textId="2ED61D14" w:rsidR="00E05A51" w:rsidRPr="003C3B01" w:rsidRDefault="00E05A51" w:rsidP="00B90692">
            <w:pPr>
              <w:pStyle w:val="B2"/>
              <w:rPr>
                <w:sz w:val="20"/>
                <w:szCs w:val="20"/>
              </w:rPr>
            </w:pPr>
            <w:r w:rsidRPr="003C3B01">
              <w:rPr>
                <w:sz w:val="20"/>
                <w:szCs w:val="20"/>
              </w:rPr>
              <w:t>a)</w:t>
            </w:r>
            <w:r w:rsidRPr="003C3B01">
              <w:rPr>
                <w:sz w:val="20"/>
                <w:szCs w:val="20"/>
              </w:rPr>
              <w:tab/>
              <w:t xml:space="preserve">If the UE is configured to monitor PDCCH for a DCI format </w:t>
            </w:r>
            <w:r w:rsidRPr="003C3B01">
              <w:rPr>
                <w:strike/>
                <w:color w:val="FF0000"/>
                <w:sz w:val="20"/>
                <w:szCs w:val="20"/>
              </w:rPr>
              <w:t>1_0</w:t>
            </w:r>
            <w:r w:rsidRPr="003C3B01">
              <w:rPr>
                <w:color w:val="FF0000"/>
                <w:sz w:val="20"/>
                <w:szCs w:val="20"/>
              </w:rPr>
              <w:t xml:space="preserve"> </w:t>
            </w:r>
            <w:r w:rsidRPr="003C3B01">
              <w:rPr>
                <w:sz w:val="20"/>
                <w:szCs w:val="20"/>
              </w:rPr>
              <w:t>that does not includes PDSCH-to-</w:t>
            </w:r>
            <w:proofErr w:type="spellStart"/>
            <w:r w:rsidRPr="003C3B01">
              <w:rPr>
                <w:sz w:val="20"/>
                <w:szCs w:val="20"/>
              </w:rPr>
              <w:t>HARQ_feedback</w:t>
            </w:r>
            <w:proofErr w:type="spellEnd"/>
            <w:r w:rsidRPr="003C3B01">
              <w:rPr>
                <w:sz w:val="20"/>
                <w:szCs w:val="20"/>
              </w:rPr>
              <w:t xml:space="preserve"> timing indicator field and is not configured to monitor PDCCH for a DCI format </w:t>
            </w:r>
            <w:r w:rsidRPr="003C3B01">
              <w:rPr>
                <w:strike/>
                <w:color w:val="FF0000"/>
                <w:sz w:val="20"/>
                <w:szCs w:val="20"/>
              </w:rPr>
              <w:t>1_1</w:t>
            </w:r>
            <w:r w:rsidRPr="003C3B01">
              <w:rPr>
                <w:color w:val="FF0000"/>
                <w:sz w:val="20"/>
                <w:szCs w:val="20"/>
              </w:rPr>
              <w:t xml:space="preserve"> </w:t>
            </w:r>
            <w:r w:rsidRPr="003C3B01">
              <w:rPr>
                <w:sz w:val="20"/>
                <w:szCs w:val="20"/>
              </w:rPr>
              <w:t>that includes a PDSCH-to-</w:t>
            </w:r>
            <w:proofErr w:type="spellStart"/>
            <w:r w:rsidRPr="003C3B01">
              <w:rPr>
                <w:sz w:val="20"/>
                <w:szCs w:val="20"/>
              </w:rPr>
              <w:t>HARQ_feedback</w:t>
            </w:r>
            <w:proofErr w:type="spellEnd"/>
            <w:r w:rsidRPr="003C3B01">
              <w:rPr>
                <w:sz w:val="20"/>
                <w:szCs w:val="20"/>
              </w:rPr>
              <w:t xml:space="preserve"> timing indicator field on serving cell </w:t>
            </w:r>
            <w:r w:rsidRPr="00AE7C10">
              <w:rPr>
                <w:noProof/>
                <w:position w:val="-6"/>
                <w:sz w:val="20"/>
                <w:szCs w:val="20"/>
              </w:rPr>
              <w:drawing>
                <wp:inline distT="0" distB="0" distL="0" distR="0" wp14:anchorId="454A87EA" wp14:editId="574CF206">
                  <wp:extent cx="114300" cy="1428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3C3B01">
              <w:rPr>
                <w:sz w:val="20"/>
                <w:szCs w:val="20"/>
              </w:rPr>
              <w:t xml:space="preserve">, </w:t>
            </w:r>
            <w:r w:rsidRPr="00AE7C10">
              <w:rPr>
                <w:noProof/>
                <w:position w:val="-10"/>
                <w:sz w:val="20"/>
                <w:szCs w:val="20"/>
              </w:rPr>
              <w:drawing>
                <wp:inline distT="0" distB="0" distL="0" distR="0" wp14:anchorId="3DEDBE1A" wp14:editId="64A2B0D4">
                  <wp:extent cx="18097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C3B01">
              <w:rPr>
                <w:sz w:val="20"/>
                <w:szCs w:val="20"/>
              </w:rPr>
              <w:t xml:space="preserve"> is provided by the slot timing values {1, 2, 3, 4, 5, 6, 7, 8} for a DCI format </w:t>
            </w:r>
            <w:r w:rsidRPr="003C3B01">
              <w:rPr>
                <w:strike/>
                <w:color w:val="FF0000"/>
                <w:sz w:val="20"/>
                <w:szCs w:val="20"/>
              </w:rPr>
              <w:t>1_0</w:t>
            </w:r>
            <w:r w:rsidR="00F0128F" w:rsidRPr="003C3B01">
              <w:rPr>
                <w:color w:val="FF0000"/>
                <w:sz w:val="20"/>
                <w:szCs w:val="20"/>
              </w:rPr>
              <w:t xml:space="preserve"> </w:t>
            </w:r>
            <w:r w:rsidR="00AB233C" w:rsidRPr="003C3B01">
              <w:rPr>
                <w:color w:val="FF0000"/>
                <w:sz w:val="20"/>
                <w:szCs w:val="20"/>
              </w:rPr>
              <w:t>that</w:t>
            </w:r>
            <w:r w:rsidR="00C027F5" w:rsidRPr="003C3B01">
              <w:rPr>
                <w:color w:val="FF0000"/>
                <w:sz w:val="20"/>
                <w:szCs w:val="20"/>
              </w:rPr>
              <w:t xml:space="preserve"> the UE is configured to monitor PDCCH for</w:t>
            </w:r>
            <w:r w:rsidR="00F0128F" w:rsidRPr="003C3B01">
              <w:rPr>
                <w:color w:val="FF0000"/>
                <w:sz w:val="20"/>
                <w:szCs w:val="20"/>
              </w:rPr>
              <w:t>.</w:t>
            </w:r>
          </w:p>
          <w:p w14:paraId="7D69BA2B" w14:textId="69A511F9" w:rsidR="00E05A51" w:rsidRPr="003C3B01" w:rsidRDefault="00E05A51" w:rsidP="00B90692">
            <w:pPr>
              <w:pStyle w:val="B2"/>
              <w:rPr>
                <w:rStyle w:val="msoins0"/>
                <w:rFonts w:cs="Times New Roman"/>
                <w:color w:val="008080"/>
                <w:sz w:val="20"/>
                <w:szCs w:val="20"/>
                <w:u w:val="single"/>
                <w:lang w:eastAsia="zh-CN"/>
              </w:rPr>
            </w:pPr>
            <w:r w:rsidRPr="003C3B01">
              <w:rPr>
                <w:sz w:val="20"/>
                <w:szCs w:val="20"/>
              </w:rPr>
              <w:lastRenderedPageBreak/>
              <w:t>b)</w:t>
            </w:r>
            <w:r w:rsidRPr="003C3B01">
              <w:rPr>
                <w:sz w:val="20"/>
                <w:szCs w:val="20"/>
              </w:rPr>
              <w:tab/>
              <w:t xml:space="preserve">If the UE is configured to monitor PDCCH for </w:t>
            </w:r>
            <w:r w:rsidR="00AD64E6" w:rsidRPr="003C3B01">
              <w:rPr>
                <w:color w:val="FF0000"/>
                <w:sz w:val="20"/>
                <w:szCs w:val="20"/>
              </w:rPr>
              <w:t>a</w:t>
            </w:r>
            <w:r w:rsidR="00AD64E6" w:rsidRPr="003C3B01">
              <w:rPr>
                <w:sz w:val="20"/>
                <w:szCs w:val="20"/>
              </w:rPr>
              <w:t xml:space="preserve"> </w:t>
            </w:r>
            <w:r w:rsidRPr="003C3B01">
              <w:rPr>
                <w:sz w:val="20"/>
                <w:szCs w:val="20"/>
              </w:rPr>
              <w:t xml:space="preserve">DCI format </w:t>
            </w:r>
            <w:r w:rsidRPr="003C3B01">
              <w:rPr>
                <w:strike/>
                <w:color w:val="FF0000"/>
                <w:sz w:val="20"/>
                <w:szCs w:val="20"/>
              </w:rPr>
              <w:t>1_1</w:t>
            </w:r>
            <w:r w:rsidRPr="003C3B01">
              <w:rPr>
                <w:color w:val="FF0000"/>
                <w:sz w:val="20"/>
                <w:szCs w:val="20"/>
              </w:rPr>
              <w:t xml:space="preserve"> that includes a PDSCH-to-</w:t>
            </w:r>
            <w:proofErr w:type="spellStart"/>
            <w:r w:rsidRPr="003C3B01">
              <w:rPr>
                <w:color w:val="FF0000"/>
                <w:sz w:val="20"/>
                <w:szCs w:val="20"/>
              </w:rPr>
              <w:t>HARQ_feedback</w:t>
            </w:r>
            <w:proofErr w:type="spellEnd"/>
            <w:r w:rsidRPr="003C3B01">
              <w:rPr>
                <w:color w:val="FF0000"/>
                <w:sz w:val="20"/>
                <w:szCs w:val="20"/>
              </w:rPr>
              <w:t xml:space="preserve"> timing indicator field</w:t>
            </w:r>
            <w:r w:rsidRPr="003C3B01">
              <w:rPr>
                <w:sz w:val="20"/>
                <w:szCs w:val="20"/>
              </w:rPr>
              <w:t xml:space="preserve"> for serving cell </w:t>
            </w:r>
            <w:r w:rsidRPr="00AE7C10">
              <w:rPr>
                <w:noProof/>
                <w:position w:val="-6"/>
                <w:sz w:val="20"/>
                <w:szCs w:val="20"/>
              </w:rPr>
              <w:drawing>
                <wp:inline distT="0" distB="0" distL="0" distR="0" wp14:anchorId="5066967F" wp14:editId="0AA86C0B">
                  <wp:extent cx="114300" cy="1428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3C3B01">
              <w:rPr>
                <w:sz w:val="20"/>
                <w:szCs w:val="20"/>
              </w:rPr>
              <w:t xml:space="preserve">, </w:t>
            </w:r>
            <w:r w:rsidRPr="00AE7C10">
              <w:rPr>
                <w:noProof/>
                <w:position w:val="-10"/>
                <w:sz w:val="20"/>
                <w:szCs w:val="20"/>
              </w:rPr>
              <w:drawing>
                <wp:inline distT="0" distB="0" distL="0" distR="0" wp14:anchorId="7A4596AB" wp14:editId="5AB2128F">
                  <wp:extent cx="180975" cy="2000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C3B01">
              <w:rPr>
                <w:sz w:val="20"/>
                <w:szCs w:val="20"/>
              </w:rPr>
              <w:t xml:space="preserve"> is provided by</w:t>
            </w:r>
            <w:r w:rsidRPr="003C3B01">
              <w:rPr>
                <w:rStyle w:val="msoins0"/>
                <w:rFonts w:cs="Times New Roman"/>
                <w:color w:val="FF0000"/>
                <w:sz w:val="20"/>
                <w:szCs w:val="20"/>
                <w:lang w:eastAsia="zh-CN"/>
              </w:rPr>
              <w:t xml:space="preserve"> </w:t>
            </w:r>
            <w:r w:rsidRPr="00BD4491">
              <w:rPr>
                <w:rStyle w:val="msoins0"/>
                <w:rFonts w:cs="Times New Roman"/>
                <w:color w:val="FF0000"/>
                <w:sz w:val="20"/>
                <w:szCs w:val="20"/>
                <w:lang w:val="en-GB" w:eastAsia="zh-CN"/>
              </w:rPr>
              <w:t>the union set of</w:t>
            </w:r>
            <w:r w:rsidR="00997034" w:rsidRPr="00BD4491">
              <w:rPr>
                <w:rStyle w:val="msoins0"/>
                <w:rFonts w:cs="Times New Roman"/>
                <w:color w:val="FF0000"/>
                <w:sz w:val="20"/>
                <w:szCs w:val="20"/>
                <w:lang w:val="en-GB" w:eastAsia="zh-CN"/>
              </w:rPr>
              <w:t xml:space="preserve"> </w:t>
            </w:r>
            <w:r w:rsidR="00997034" w:rsidRPr="00BD4491">
              <w:rPr>
                <w:rStyle w:val="msoins0"/>
                <w:color w:val="FF0000"/>
                <w:sz w:val="20"/>
                <w:szCs w:val="20"/>
                <w:lang w:val="en-GB" w:eastAsia="zh-CN"/>
              </w:rPr>
              <w:t>any of</w:t>
            </w:r>
            <w:r w:rsidR="00997034" w:rsidRPr="00BD4491">
              <w:rPr>
                <w:rStyle w:val="msoins0"/>
                <w:color w:val="FF0000"/>
                <w:u w:val="single"/>
                <w:lang w:val="en-GB" w:eastAsia="zh-CN"/>
              </w:rPr>
              <w:t xml:space="preserve"> </w:t>
            </w:r>
            <w:r w:rsidRPr="003C3B01">
              <w:rPr>
                <w:color w:val="FF0000"/>
                <w:sz w:val="20"/>
                <w:szCs w:val="20"/>
              </w:rPr>
              <w:t xml:space="preserve"> </w:t>
            </w:r>
            <w:r w:rsidRPr="003C3B01">
              <w:rPr>
                <w:i/>
                <w:sz w:val="20"/>
                <w:szCs w:val="20"/>
              </w:rPr>
              <w:t>dl-</w:t>
            </w:r>
            <w:proofErr w:type="spellStart"/>
            <w:r w:rsidRPr="003C3B01">
              <w:rPr>
                <w:i/>
                <w:sz w:val="20"/>
                <w:szCs w:val="20"/>
              </w:rPr>
              <w:t>DataToUL</w:t>
            </w:r>
            <w:proofErr w:type="spellEnd"/>
            <w:r w:rsidRPr="003C3B01">
              <w:rPr>
                <w:i/>
                <w:sz w:val="20"/>
                <w:szCs w:val="20"/>
              </w:rPr>
              <w:t xml:space="preserve">-ACK </w:t>
            </w:r>
            <w:r w:rsidRPr="003C3B01">
              <w:rPr>
                <w:sz w:val="20"/>
                <w:szCs w:val="20"/>
              </w:rPr>
              <w:t>for DCI format 1_1</w:t>
            </w:r>
            <w:r w:rsidRPr="003C3B01">
              <w:rPr>
                <w:rStyle w:val="msoins0"/>
                <w:rFonts w:cs="Times New Roman"/>
                <w:color w:val="008080"/>
                <w:sz w:val="20"/>
                <w:szCs w:val="20"/>
                <w:lang w:eastAsia="zh-CN"/>
              </w:rPr>
              <w:t xml:space="preserve"> </w:t>
            </w:r>
            <w:r w:rsidRPr="00BD4491">
              <w:rPr>
                <w:rStyle w:val="msoins0"/>
                <w:rFonts w:cs="Times New Roman"/>
                <w:color w:val="FF0000"/>
                <w:sz w:val="20"/>
                <w:szCs w:val="20"/>
                <w:lang w:val="en-GB" w:eastAsia="zh-CN"/>
              </w:rPr>
              <w:t xml:space="preserve">and </w:t>
            </w:r>
            <w:r w:rsidRPr="00BD4491">
              <w:rPr>
                <w:rStyle w:val="msoins0"/>
                <w:rFonts w:cs="Times New Roman"/>
                <w:i/>
                <w:iCs/>
                <w:color w:val="FF0000"/>
                <w:sz w:val="20"/>
                <w:szCs w:val="20"/>
                <w:lang w:val="en-GB" w:eastAsia="zh-CN"/>
              </w:rPr>
              <w:t xml:space="preserve">dl-DataToUL-ACK-ForDCIFormat1_2 </w:t>
            </w:r>
            <w:r w:rsidRPr="003C3B01">
              <w:rPr>
                <w:rStyle w:val="msoins0"/>
                <w:rFonts w:cs="Times New Roman"/>
                <w:color w:val="FF0000"/>
                <w:sz w:val="20"/>
                <w:szCs w:val="20"/>
                <w:lang w:eastAsia="zh-CN"/>
              </w:rPr>
              <w:t>for DCI format 1_2</w:t>
            </w:r>
            <w:r w:rsidR="00A23D61" w:rsidRPr="003C3B01">
              <w:rPr>
                <w:rStyle w:val="msoins0"/>
                <w:rFonts w:cs="Times New Roman"/>
                <w:color w:val="FF0000"/>
                <w:sz w:val="20"/>
                <w:szCs w:val="20"/>
                <w:lang w:eastAsia="zh-CN"/>
              </w:rPr>
              <w:t xml:space="preserve"> that are provided.</w:t>
            </w:r>
          </w:p>
          <w:p w14:paraId="7CFBD83F" w14:textId="2C405612" w:rsidR="00277AEC" w:rsidRPr="00277AEC" w:rsidRDefault="00277AEC" w:rsidP="00277AEC">
            <w:pPr>
              <w:spacing w:after="180" w:line="240" w:lineRule="auto"/>
              <w:ind w:left="568" w:hanging="284"/>
              <w:rPr>
                <w:rFonts w:ascii="Times New Roman" w:eastAsia="Times New Roman" w:hAnsi="Times New Roman" w:cs="Times New Roman"/>
                <w:sz w:val="20"/>
                <w:szCs w:val="20"/>
                <w:lang w:val="x-none"/>
              </w:rPr>
            </w:pPr>
            <w:r w:rsidRPr="00277AEC">
              <w:rPr>
                <w:rFonts w:ascii="Times New Roman" w:eastAsia="Times New Roman" w:hAnsi="Times New Roman" w:cs="Times New Roman"/>
                <w:sz w:val="20"/>
                <w:szCs w:val="20"/>
                <w:lang w:val="x-none"/>
              </w:rPr>
              <w:t>b)</w:t>
            </w:r>
            <w:r w:rsidRPr="00277AEC">
              <w:rPr>
                <w:rFonts w:ascii="Times New Roman" w:eastAsia="Times New Roman" w:hAnsi="Times New Roman" w:cs="Times New Roman"/>
                <w:sz w:val="20"/>
                <w:szCs w:val="20"/>
                <w:lang w:val="x-none"/>
              </w:rPr>
              <w:tab/>
              <w:t xml:space="preserve">on a set of row indexes </w:t>
            </w:r>
            <w:r w:rsidRPr="00277AEC">
              <w:rPr>
                <w:rFonts w:ascii="Times New Roman" w:eastAsia="Times New Roman" w:hAnsi="Times New Roman" w:cs="Times New Roman"/>
                <w:noProof/>
                <w:position w:val="-4"/>
                <w:sz w:val="20"/>
                <w:szCs w:val="20"/>
                <w:lang w:val="x-none"/>
              </w:rPr>
              <w:drawing>
                <wp:inline distT="0" distB="0" distL="0" distR="0" wp14:anchorId="6A165D83" wp14:editId="67582B66">
                  <wp:extent cx="180975" cy="123825"/>
                  <wp:effectExtent l="0" t="0" r="0" b="9525"/>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23825"/>
                          </a:xfrm>
                          <a:prstGeom prst="rect">
                            <a:avLst/>
                          </a:prstGeom>
                          <a:noFill/>
                          <a:ln>
                            <a:noFill/>
                          </a:ln>
                        </pic:spPr>
                      </pic:pic>
                    </a:graphicData>
                  </a:graphic>
                </wp:inline>
              </w:drawing>
            </w:r>
            <w:r w:rsidRPr="003C3B01">
              <w:rPr>
                <w:rFonts w:ascii="Times New Roman" w:eastAsia="Times New Roman" w:hAnsi="Times New Roman" w:cs="Times New Roman"/>
                <w:sz w:val="20"/>
                <w:szCs w:val="20"/>
              </w:rPr>
              <w:t xml:space="preserve"> </w:t>
            </w:r>
            <w:r w:rsidRPr="00277AEC">
              <w:rPr>
                <w:rFonts w:ascii="Times New Roman" w:eastAsia="Times New Roman" w:hAnsi="Times New Roman" w:cs="Times New Roman"/>
                <w:sz w:val="20"/>
                <w:szCs w:val="20"/>
                <w:lang w:val="x-none"/>
              </w:rPr>
              <w:t>of a table</w:t>
            </w:r>
            <w:r w:rsidRPr="003C3B01">
              <w:rPr>
                <w:rFonts w:ascii="Times New Roman" w:eastAsia="Times New Roman" w:hAnsi="Times New Roman" w:cs="Times New Roman"/>
                <w:sz w:val="20"/>
                <w:szCs w:val="20"/>
              </w:rPr>
              <w:t xml:space="preserve"> that is provided either by a first set of row indexes of a table that is provided by</w:t>
            </w:r>
            <w:r w:rsidRPr="00277AEC">
              <w:rPr>
                <w:rFonts w:ascii="Times New Roman" w:eastAsia="Times New Roman" w:hAnsi="Times New Roman" w:cs="Times New Roman"/>
                <w:sz w:val="20"/>
                <w:szCs w:val="20"/>
                <w:lang w:val="x-none"/>
              </w:rPr>
              <w:t xml:space="preserve"> </w:t>
            </w:r>
            <w:proofErr w:type="spellStart"/>
            <w:r w:rsidRPr="003C3B01">
              <w:rPr>
                <w:rFonts w:ascii="Times New Roman" w:eastAsia="Times New Roman" w:hAnsi="Times New Roman" w:cs="Times New Roman"/>
                <w:i/>
                <w:sz w:val="20"/>
                <w:szCs w:val="20"/>
              </w:rPr>
              <w:t>pdsch</w:t>
            </w:r>
            <w:proofErr w:type="spellEnd"/>
            <w:r w:rsidRPr="00277AEC">
              <w:rPr>
                <w:rFonts w:ascii="Times New Roman" w:eastAsia="Times New Roman" w:hAnsi="Times New Roman" w:cs="Times New Roman"/>
                <w:i/>
                <w:sz w:val="20"/>
                <w:szCs w:val="20"/>
                <w:lang w:val="x-none"/>
              </w:rPr>
              <w:t>-</w:t>
            </w:r>
            <w:proofErr w:type="spellStart"/>
            <w:r w:rsidRPr="00277AEC">
              <w:rPr>
                <w:rFonts w:ascii="Times New Roman" w:eastAsia="Times New Roman" w:hAnsi="Times New Roman" w:cs="Times New Roman"/>
                <w:i/>
                <w:sz w:val="20"/>
                <w:szCs w:val="20"/>
                <w:lang w:val="x-none"/>
              </w:rPr>
              <w:t>TimeDomainAllocation</w:t>
            </w:r>
            <w:r w:rsidRPr="003C3B01">
              <w:rPr>
                <w:rFonts w:ascii="Times New Roman" w:eastAsia="Times New Roman" w:hAnsi="Times New Roman" w:cs="Times New Roman"/>
                <w:i/>
                <w:sz w:val="20"/>
                <w:szCs w:val="20"/>
              </w:rPr>
              <w:t>List</w:t>
            </w:r>
            <w:proofErr w:type="spellEnd"/>
            <w:r w:rsidRPr="00277AEC">
              <w:rPr>
                <w:rFonts w:ascii="Times New Roman" w:eastAsia="Times New Roman" w:hAnsi="Times New Roman" w:cs="Times New Roman"/>
                <w:sz w:val="20"/>
                <w:szCs w:val="20"/>
                <w:lang w:val="x-none"/>
              </w:rPr>
              <w:t xml:space="preserve"> in </w:t>
            </w:r>
            <w:proofErr w:type="spellStart"/>
            <w:r w:rsidRPr="003C3B01">
              <w:rPr>
                <w:rFonts w:ascii="Times New Roman" w:eastAsia="Times New Roman" w:hAnsi="Times New Roman" w:cs="Times New Roman"/>
                <w:i/>
                <w:sz w:val="20"/>
                <w:szCs w:val="20"/>
              </w:rPr>
              <w:t>pdsch</w:t>
            </w:r>
            <w:proofErr w:type="spellEnd"/>
            <w:r w:rsidRPr="00277AEC">
              <w:rPr>
                <w:rFonts w:ascii="Times New Roman" w:eastAsia="Times New Roman" w:hAnsi="Times New Roman" w:cs="Times New Roman"/>
                <w:i/>
                <w:sz w:val="20"/>
                <w:szCs w:val="20"/>
                <w:lang w:val="x-none"/>
              </w:rPr>
              <w:t>-</w:t>
            </w:r>
            <w:proofErr w:type="spellStart"/>
            <w:r w:rsidRPr="00277AEC">
              <w:rPr>
                <w:rFonts w:ascii="Times New Roman" w:eastAsia="Times New Roman" w:hAnsi="Times New Roman" w:cs="Times New Roman"/>
                <w:i/>
                <w:sz w:val="20"/>
                <w:szCs w:val="20"/>
                <w:lang w:val="x-none"/>
              </w:rPr>
              <w:t>ConfigCommon</w:t>
            </w:r>
            <w:proofErr w:type="spellEnd"/>
            <w:r w:rsidRPr="00277AEC">
              <w:rPr>
                <w:rFonts w:ascii="Times New Roman" w:eastAsia="Times New Roman" w:hAnsi="Times New Roman" w:cs="Times New Roman"/>
                <w:sz w:val="20"/>
                <w:szCs w:val="20"/>
                <w:lang w:val="x-none"/>
              </w:rPr>
              <w:t xml:space="preserve"> or </w:t>
            </w:r>
            <w:r w:rsidRPr="003C3B01">
              <w:rPr>
                <w:rFonts w:ascii="Times New Roman" w:eastAsia="Times New Roman" w:hAnsi="Times New Roman" w:cs="Times New Roman"/>
                <w:sz w:val="20"/>
                <w:szCs w:val="20"/>
              </w:rPr>
              <w:t xml:space="preserve">by </w:t>
            </w:r>
            <w:r w:rsidRPr="00277AEC">
              <w:rPr>
                <w:rFonts w:ascii="Times New Roman" w:eastAsia="Times New Roman" w:hAnsi="Times New Roman" w:cs="Times New Roman"/>
                <w:sz w:val="20"/>
                <w:szCs w:val="20"/>
                <w:lang w:val="x-none"/>
              </w:rPr>
              <w:t xml:space="preserve">Default PDSCH time domain resource allocation A [6, </w:t>
            </w:r>
            <w:r w:rsidRPr="003C3B01">
              <w:rPr>
                <w:rFonts w:ascii="Times New Roman" w:eastAsia="Times New Roman" w:hAnsi="Times New Roman" w:cs="Times New Roman"/>
                <w:sz w:val="20"/>
                <w:szCs w:val="20"/>
              </w:rPr>
              <w:t xml:space="preserve">TS </w:t>
            </w:r>
            <w:r w:rsidRPr="00277AEC">
              <w:rPr>
                <w:rFonts w:ascii="Times New Roman" w:eastAsia="Times New Roman" w:hAnsi="Times New Roman" w:cs="Times New Roman"/>
                <w:sz w:val="20"/>
                <w:szCs w:val="20"/>
                <w:lang w:val="x-none"/>
              </w:rPr>
              <w:t>38.214]</w:t>
            </w:r>
            <w:r w:rsidRPr="003C3B01">
              <w:rPr>
                <w:rFonts w:ascii="Times New Roman" w:eastAsia="Times New Roman" w:hAnsi="Times New Roman" w:cs="Times New Roman"/>
                <w:sz w:val="20"/>
                <w:szCs w:val="20"/>
              </w:rPr>
              <w:t xml:space="preserve">, or by the union of the first set of row indexes and </w:t>
            </w:r>
            <w:r w:rsidRPr="003C3B01">
              <w:rPr>
                <w:rFonts w:ascii="Times New Roman" w:eastAsia="Times New Roman" w:hAnsi="Times New Roman" w:cs="Times New Roman"/>
                <w:strike/>
                <w:color w:val="FF0000"/>
                <w:sz w:val="20"/>
                <w:szCs w:val="20"/>
              </w:rPr>
              <w:t>a second</w:t>
            </w:r>
            <w:r w:rsidRPr="003C3B01">
              <w:rPr>
                <w:rFonts w:ascii="Times New Roman" w:eastAsia="Times New Roman" w:hAnsi="Times New Roman" w:cs="Times New Roman"/>
                <w:color w:val="FF0000"/>
                <w:sz w:val="20"/>
                <w:szCs w:val="20"/>
              </w:rPr>
              <w:t xml:space="preserve"> </w:t>
            </w:r>
            <w:r w:rsidR="0073571E" w:rsidRPr="003C3B01">
              <w:rPr>
                <w:rFonts w:ascii="Times New Roman" w:eastAsia="Times New Roman" w:hAnsi="Times New Roman" w:cs="Times New Roman"/>
                <w:color w:val="FF0000"/>
                <w:sz w:val="20"/>
                <w:szCs w:val="20"/>
              </w:rPr>
              <w:t xml:space="preserve">the </w:t>
            </w:r>
            <w:r w:rsidRPr="003C3B01">
              <w:rPr>
                <w:rFonts w:ascii="Times New Roman" w:eastAsia="Times New Roman" w:hAnsi="Times New Roman" w:cs="Times New Roman"/>
                <w:sz w:val="20"/>
                <w:szCs w:val="20"/>
              </w:rPr>
              <w:t>set</w:t>
            </w:r>
            <w:r w:rsidR="0073571E" w:rsidRPr="003C3B01">
              <w:rPr>
                <w:rFonts w:ascii="Times New Roman" w:eastAsia="Times New Roman" w:hAnsi="Times New Roman" w:cs="Times New Roman"/>
                <w:color w:val="FF0000"/>
                <w:sz w:val="20"/>
                <w:szCs w:val="20"/>
              </w:rPr>
              <w:t>s</w:t>
            </w:r>
            <w:r w:rsidRPr="003C3B01">
              <w:rPr>
                <w:rFonts w:ascii="Times New Roman" w:eastAsia="Times New Roman" w:hAnsi="Times New Roman" w:cs="Times New Roman"/>
                <w:sz w:val="20"/>
                <w:szCs w:val="20"/>
              </w:rPr>
              <w:t xml:space="preserve"> of row indexes</w:t>
            </w:r>
            <w:r w:rsidR="00044C48" w:rsidRPr="003C3B01">
              <w:rPr>
                <w:rFonts w:ascii="Times New Roman" w:eastAsia="Times New Roman" w:hAnsi="Times New Roman" w:cs="Times New Roman"/>
                <w:sz w:val="20"/>
                <w:szCs w:val="20"/>
              </w:rPr>
              <w:t xml:space="preserve"> </w:t>
            </w:r>
            <w:r w:rsidR="00044C48" w:rsidRPr="003C3B01">
              <w:rPr>
                <w:rFonts w:ascii="Times New Roman" w:eastAsia="Times New Roman" w:hAnsi="Times New Roman" w:cs="Times New Roman"/>
                <w:color w:val="FF0000"/>
                <w:sz w:val="20"/>
                <w:szCs w:val="20"/>
              </w:rPr>
              <w:t>of any of the tables</w:t>
            </w:r>
            <w:r w:rsidRPr="003C3B01">
              <w:rPr>
                <w:rFonts w:ascii="Times New Roman" w:eastAsia="Times New Roman" w:hAnsi="Times New Roman" w:cs="Times New Roman"/>
                <w:strike/>
                <w:color w:val="FF0000"/>
                <w:sz w:val="20"/>
                <w:szCs w:val="20"/>
              </w:rPr>
              <w:t>, if</w:t>
            </w:r>
            <w:r w:rsidRPr="003C3B01">
              <w:rPr>
                <w:rFonts w:ascii="Times New Roman" w:eastAsia="Times New Roman" w:hAnsi="Times New Roman" w:cs="Times New Roman"/>
                <w:color w:val="FF0000"/>
                <w:sz w:val="20"/>
                <w:szCs w:val="20"/>
              </w:rPr>
              <w:t xml:space="preserve"> </w:t>
            </w:r>
            <w:r w:rsidR="00716D59" w:rsidRPr="003C3B01">
              <w:rPr>
                <w:rFonts w:ascii="Times New Roman" w:eastAsia="Times New Roman" w:hAnsi="Times New Roman" w:cs="Times New Roman"/>
                <w:color w:val="FF0000"/>
                <w:sz w:val="20"/>
                <w:szCs w:val="20"/>
              </w:rPr>
              <w:t xml:space="preserve"> </w:t>
            </w:r>
            <w:r w:rsidRPr="00277AEC">
              <w:rPr>
                <w:rFonts w:ascii="Times New Roman" w:eastAsia="Times New Roman" w:hAnsi="Times New Roman" w:cs="Times New Roman"/>
                <w:sz w:val="20"/>
                <w:szCs w:val="20"/>
                <w:lang w:val="x-none"/>
              </w:rPr>
              <w:t xml:space="preserve">provided by </w:t>
            </w:r>
            <w:proofErr w:type="spellStart"/>
            <w:r w:rsidRPr="003C3B01">
              <w:rPr>
                <w:rFonts w:ascii="Times New Roman" w:eastAsia="Times New Roman" w:hAnsi="Times New Roman" w:cs="Times New Roman"/>
                <w:i/>
                <w:sz w:val="20"/>
                <w:szCs w:val="20"/>
              </w:rPr>
              <w:t>pdsch</w:t>
            </w:r>
            <w:proofErr w:type="spellEnd"/>
            <w:r w:rsidRPr="00277AEC">
              <w:rPr>
                <w:rFonts w:ascii="Times New Roman" w:eastAsia="Times New Roman" w:hAnsi="Times New Roman" w:cs="Times New Roman"/>
                <w:i/>
                <w:sz w:val="20"/>
                <w:szCs w:val="20"/>
                <w:lang w:val="x-none"/>
              </w:rPr>
              <w:t>-</w:t>
            </w:r>
            <w:proofErr w:type="spellStart"/>
            <w:r w:rsidRPr="00277AEC">
              <w:rPr>
                <w:rFonts w:ascii="Times New Roman" w:eastAsia="Times New Roman" w:hAnsi="Times New Roman" w:cs="Times New Roman"/>
                <w:i/>
                <w:sz w:val="20"/>
                <w:szCs w:val="20"/>
                <w:lang w:val="x-none"/>
              </w:rPr>
              <w:t>TimeDomainAllocation</w:t>
            </w:r>
            <w:r w:rsidRPr="003C3B01">
              <w:rPr>
                <w:rFonts w:ascii="Times New Roman" w:eastAsia="Times New Roman" w:hAnsi="Times New Roman" w:cs="Times New Roman"/>
                <w:i/>
                <w:sz w:val="20"/>
                <w:szCs w:val="20"/>
              </w:rPr>
              <w:t>List</w:t>
            </w:r>
            <w:proofErr w:type="spellEnd"/>
            <w:r w:rsidRPr="00277AEC">
              <w:rPr>
                <w:rFonts w:ascii="Times New Roman" w:eastAsia="Times New Roman" w:hAnsi="Times New Roman" w:cs="Times New Roman"/>
                <w:sz w:val="20"/>
                <w:szCs w:val="20"/>
                <w:lang w:val="x-none"/>
              </w:rPr>
              <w:t xml:space="preserve"> </w:t>
            </w:r>
            <w:r w:rsidRPr="003C3B01">
              <w:rPr>
                <w:rFonts w:ascii="Times New Roman" w:eastAsia="Times New Roman" w:hAnsi="Times New Roman" w:cs="Times New Roman"/>
                <w:sz w:val="20"/>
                <w:szCs w:val="20"/>
              </w:rPr>
              <w:t xml:space="preserve">in </w:t>
            </w:r>
            <w:proofErr w:type="spellStart"/>
            <w:r w:rsidRPr="003C3B01">
              <w:rPr>
                <w:rFonts w:ascii="Times New Roman" w:eastAsia="Times New Roman" w:hAnsi="Times New Roman" w:cs="Times New Roman"/>
                <w:i/>
                <w:sz w:val="20"/>
                <w:szCs w:val="20"/>
              </w:rPr>
              <w:t>pdsch</w:t>
            </w:r>
            <w:proofErr w:type="spellEnd"/>
            <w:r w:rsidRPr="00277AEC">
              <w:rPr>
                <w:rFonts w:ascii="Times New Roman" w:eastAsia="Times New Roman" w:hAnsi="Times New Roman" w:cs="Times New Roman"/>
                <w:i/>
                <w:sz w:val="20"/>
                <w:szCs w:val="20"/>
                <w:lang w:val="x-none"/>
              </w:rPr>
              <w:t>-Config</w:t>
            </w:r>
            <w:r w:rsidR="00D70462" w:rsidRPr="003C3B01">
              <w:rPr>
                <w:rFonts w:ascii="Times New Roman" w:eastAsia="Times New Roman" w:hAnsi="Times New Roman" w:cs="Times New Roman"/>
                <w:i/>
                <w:sz w:val="20"/>
                <w:szCs w:val="20"/>
              </w:rPr>
              <w:t xml:space="preserve"> </w:t>
            </w:r>
            <w:r w:rsidR="00D1376E" w:rsidRPr="003C3B01">
              <w:rPr>
                <w:rFonts w:ascii="Times New Roman" w:eastAsia="Times New Roman" w:hAnsi="Times New Roman" w:cs="Times New Roman"/>
                <w:iCs/>
                <w:color w:val="FF0000"/>
                <w:sz w:val="20"/>
                <w:szCs w:val="20"/>
              </w:rPr>
              <w:t>and</w:t>
            </w:r>
            <w:r w:rsidR="00D1376E" w:rsidRPr="003C3B01">
              <w:rPr>
                <w:rFonts w:ascii="Times New Roman" w:eastAsia="Times New Roman" w:hAnsi="Times New Roman" w:cs="Times New Roman"/>
                <w:i/>
                <w:sz w:val="20"/>
                <w:szCs w:val="20"/>
              </w:rPr>
              <w:t xml:space="preserve"> </w:t>
            </w:r>
            <w:r w:rsidR="00D70462" w:rsidRPr="003C3B01">
              <w:rPr>
                <w:rStyle w:val="msoins0"/>
                <w:rFonts w:ascii="Times New Roman" w:hAnsi="Times New Roman" w:cs="Times New Roman"/>
                <w:i/>
                <w:iCs/>
                <w:color w:val="FF0000"/>
                <w:sz w:val="20"/>
                <w:szCs w:val="20"/>
              </w:rPr>
              <w:t xml:space="preserve">resourceAllocation-ForDCIFormat1_2 </w:t>
            </w:r>
            <w:r w:rsidR="00D1376E" w:rsidRPr="003C3B01">
              <w:rPr>
                <w:rFonts w:ascii="Times New Roman" w:eastAsia="Times New Roman" w:hAnsi="Times New Roman" w:cs="Times New Roman"/>
                <w:color w:val="FF0000"/>
                <w:sz w:val="20"/>
                <w:szCs w:val="20"/>
              </w:rPr>
              <w:t xml:space="preserve">in </w:t>
            </w:r>
            <w:proofErr w:type="spellStart"/>
            <w:r w:rsidR="00D1376E" w:rsidRPr="003C3B01">
              <w:rPr>
                <w:rFonts w:ascii="Times New Roman" w:eastAsia="Times New Roman" w:hAnsi="Times New Roman" w:cs="Times New Roman"/>
                <w:i/>
                <w:color w:val="FF0000"/>
                <w:sz w:val="20"/>
                <w:szCs w:val="20"/>
              </w:rPr>
              <w:t>pdsch</w:t>
            </w:r>
            <w:proofErr w:type="spellEnd"/>
            <w:r w:rsidR="00D1376E" w:rsidRPr="00277AEC">
              <w:rPr>
                <w:rFonts w:ascii="Times New Roman" w:eastAsia="Times New Roman" w:hAnsi="Times New Roman" w:cs="Times New Roman"/>
                <w:i/>
                <w:color w:val="FF0000"/>
                <w:sz w:val="20"/>
                <w:szCs w:val="20"/>
                <w:lang w:val="x-none"/>
              </w:rPr>
              <w:t>-Config</w:t>
            </w:r>
            <w:r w:rsidRPr="003C3B01">
              <w:rPr>
                <w:rFonts w:ascii="Times New Roman" w:eastAsia="Times New Roman" w:hAnsi="Times New Roman" w:cs="Times New Roman"/>
                <w:sz w:val="20"/>
                <w:szCs w:val="20"/>
              </w:rPr>
              <w:t xml:space="preserve">, </w:t>
            </w:r>
            <w:r w:rsidRPr="00277AEC">
              <w:rPr>
                <w:rFonts w:ascii="Times New Roman" w:eastAsia="Times New Roman" w:hAnsi="Times New Roman" w:cs="Times New Roman" w:hint="eastAsia"/>
                <w:sz w:val="20"/>
                <w:szCs w:val="20"/>
                <w:lang w:val="x-none"/>
              </w:rPr>
              <w:t xml:space="preserve">associated with the </w:t>
            </w:r>
            <w:r w:rsidRPr="00277AEC">
              <w:rPr>
                <w:rFonts w:ascii="Times New Roman" w:eastAsia="Times New Roman" w:hAnsi="Times New Roman" w:cs="Times New Roman"/>
                <w:sz w:val="20"/>
                <w:szCs w:val="20"/>
                <w:lang w:val="x-none"/>
              </w:rPr>
              <w:t>active</w:t>
            </w:r>
            <w:r w:rsidRPr="00277AEC">
              <w:rPr>
                <w:rFonts w:ascii="Times New Roman" w:eastAsia="Times New Roman" w:hAnsi="Times New Roman" w:cs="Times New Roman" w:hint="eastAsia"/>
                <w:sz w:val="20"/>
                <w:szCs w:val="20"/>
                <w:lang w:val="x-none"/>
              </w:rPr>
              <w:t xml:space="preserve"> DL BWP </w:t>
            </w:r>
            <w:r w:rsidRPr="00277AEC">
              <w:rPr>
                <w:rFonts w:ascii="Times New Roman" w:eastAsia="Times New Roman" w:hAnsi="Times New Roman" w:cs="Times New Roman"/>
                <w:sz w:val="20"/>
                <w:szCs w:val="20"/>
                <w:lang w:val="x-none"/>
              </w:rPr>
              <w:t xml:space="preserve">and defining respective sets of slot </w:t>
            </w:r>
            <w:r w:rsidRPr="00277AEC">
              <w:rPr>
                <w:rFonts w:ascii="Times New Roman" w:eastAsia="Times New Roman" w:hAnsi="Times New Roman" w:cs="Times New Roman"/>
                <w:color w:val="000000"/>
                <w:sz w:val="20"/>
                <w:szCs w:val="20"/>
                <w:lang w:val="x-none"/>
              </w:rPr>
              <w:t xml:space="preserve">offsets </w:t>
            </w:r>
            <w:r w:rsidRPr="00277AEC">
              <w:rPr>
                <w:rFonts w:ascii="Times New Roman" w:eastAsia="Times New Roman" w:hAnsi="Times New Roman" w:cs="Times New Roman"/>
                <w:noProof/>
                <w:position w:val="-10"/>
                <w:sz w:val="20"/>
                <w:szCs w:val="20"/>
                <w:lang w:val="x-none"/>
              </w:rPr>
              <w:drawing>
                <wp:inline distT="0" distB="0" distL="0" distR="0" wp14:anchorId="770E5C67" wp14:editId="2D4C0046">
                  <wp:extent cx="180975" cy="180975"/>
                  <wp:effectExtent l="0" t="0" r="9525" b="952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77AEC">
              <w:rPr>
                <w:rFonts w:ascii="Times New Roman" w:eastAsia="Times New Roman" w:hAnsi="Times New Roman" w:cs="Times New Roman"/>
                <w:color w:val="000000"/>
                <w:sz w:val="20"/>
                <w:szCs w:val="20"/>
                <w:lang w:val="x-none"/>
              </w:rPr>
              <w:t xml:space="preserve">, start and length indicators </w:t>
            </w:r>
            <w:r w:rsidRPr="00277AEC">
              <w:rPr>
                <w:rFonts w:ascii="Times New Roman" w:eastAsia="Times New Roman" w:hAnsi="Times New Roman" w:cs="Times New Roman"/>
                <w:i/>
                <w:color w:val="000000"/>
                <w:sz w:val="20"/>
                <w:szCs w:val="20"/>
                <w:lang w:val="x-none"/>
              </w:rPr>
              <w:t>SLIV</w:t>
            </w:r>
            <w:r w:rsidRPr="00277AEC">
              <w:rPr>
                <w:rFonts w:ascii="Times New Roman" w:eastAsia="Times New Roman" w:hAnsi="Times New Roman" w:cs="Times New Roman"/>
                <w:color w:val="000000"/>
                <w:sz w:val="20"/>
                <w:szCs w:val="20"/>
                <w:lang w:val="x-none"/>
              </w:rPr>
              <w:t>, and PDSCH mapping types for PDSCH reception</w:t>
            </w:r>
            <w:r w:rsidRPr="00277AEC">
              <w:rPr>
                <w:rFonts w:ascii="Times New Roman" w:eastAsia="Times New Roman" w:hAnsi="Times New Roman" w:cs="Times New Roman"/>
                <w:sz w:val="20"/>
                <w:szCs w:val="20"/>
                <w:lang w:val="x-none"/>
              </w:rPr>
              <w:t xml:space="preserve"> as described in [6, TS 38.214]</w:t>
            </w:r>
          </w:p>
          <w:p w14:paraId="1EC51982" w14:textId="68B1A50E" w:rsidR="00E05A51" w:rsidRPr="003C3B01" w:rsidRDefault="00E05A51" w:rsidP="00B90692">
            <w:pPr>
              <w:rPr>
                <w:color w:val="FF0000"/>
                <w:lang w:eastAsia="ja-JP"/>
              </w:rPr>
            </w:pPr>
            <w:r w:rsidRPr="003C3B01">
              <w:rPr>
                <w:color w:val="FF0000"/>
              </w:rPr>
              <w:t>-</w:t>
            </w:r>
            <w:r w:rsidRPr="003C3B01">
              <w:rPr>
                <w:b/>
                <w:bCs/>
                <w:color w:val="FF0000"/>
              </w:rPr>
              <w:t xml:space="preserve">--------------------------------------------End of </w:t>
            </w:r>
            <w:r w:rsidR="00BD776F" w:rsidRPr="003C3B01">
              <w:rPr>
                <w:b/>
                <w:bCs/>
                <w:color w:val="FF0000"/>
              </w:rPr>
              <w:t>T</w:t>
            </w:r>
            <w:r w:rsidRPr="003C3B01">
              <w:rPr>
                <w:b/>
                <w:bCs/>
                <w:color w:val="FF0000"/>
              </w:rPr>
              <w:t xml:space="preserve">ext </w:t>
            </w:r>
            <w:r w:rsidR="00BD776F" w:rsidRPr="003C3B01">
              <w:rPr>
                <w:b/>
                <w:bCs/>
                <w:color w:val="FF0000"/>
              </w:rPr>
              <w:t>P</w:t>
            </w:r>
            <w:r w:rsidRPr="003C3B01">
              <w:rPr>
                <w:b/>
                <w:bCs/>
                <w:color w:val="FF0000"/>
              </w:rPr>
              <w:t>roposal</w:t>
            </w:r>
            <w:r w:rsidR="00BD776F" w:rsidRPr="003C3B01">
              <w:rPr>
                <w:b/>
                <w:bCs/>
                <w:color w:val="FF0000"/>
              </w:rPr>
              <w:t xml:space="preserve"> 1</w:t>
            </w:r>
            <w:r w:rsidRPr="003C3B01">
              <w:rPr>
                <w:b/>
                <w:bCs/>
                <w:color w:val="FF0000"/>
                <w:shd w:val="clear" w:color="auto" w:fill="FFFFFF"/>
              </w:rPr>
              <w:t> for TS 38.213--------------------------------------------</w:t>
            </w:r>
          </w:p>
        </w:tc>
      </w:tr>
    </w:tbl>
    <w:p w14:paraId="1115B43A" w14:textId="21B44751" w:rsidR="00E05A51" w:rsidRDefault="00E05A51" w:rsidP="00E05A51"/>
    <w:p w14:paraId="1C20BF93" w14:textId="05EB29C0" w:rsidR="00F64A38" w:rsidRDefault="00911687" w:rsidP="00F64A38">
      <w:pPr>
        <w:pStyle w:val="Heading2"/>
        <w:rPr>
          <w:rFonts w:eastAsia="SimSun"/>
          <w:lang w:eastAsia="zh-CN"/>
        </w:rPr>
      </w:pPr>
      <w:r>
        <w:rPr>
          <w:rFonts w:eastAsia="SimSun"/>
          <w:lang w:val="en-US" w:eastAsia="zh-CN"/>
        </w:rPr>
        <w:t>2.</w:t>
      </w:r>
      <w:r w:rsidR="00D61F54">
        <w:rPr>
          <w:rFonts w:eastAsia="SimSun"/>
          <w:lang w:val="en-US" w:eastAsia="zh-CN"/>
        </w:rPr>
        <w:t>3</w:t>
      </w:r>
      <w:r>
        <w:rPr>
          <w:rFonts w:eastAsia="SimSun"/>
          <w:lang w:val="en-US" w:eastAsia="zh-CN"/>
        </w:rPr>
        <w:tab/>
      </w:r>
      <w:r w:rsidR="00B218E2">
        <w:rPr>
          <w:rFonts w:eastAsia="SimSun"/>
          <w:lang w:eastAsia="zh-CN"/>
        </w:rPr>
        <w:t>D</w:t>
      </w:r>
      <w:r w:rsidR="00F64A38">
        <w:rPr>
          <w:rFonts w:eastAsia="SimSun"/>
          <w:lang w:eastAsia="zh-CN"/>
        </w:rPr>
        <w:t>ifferent DAI bit widths in different DCI formats</w:t>
      </w:r>
    </w:p>
    <w:p w14:paraId="1D58B599" w14:textId="2AAC91E8" w:rsidR="00932ADE" w:rsidRDefault="00E84202" w:rsidP="00EA1BC0">
      <w:pPr>
        <w:shd w:val="clear" w:color="auto" w:fill="FFFFFF"/>
        <w:jc w:val="both"/>
        <w:rPr>
          <w:rFonts w:ascii="Calibri" w:eastAsia="Microsoft YaHei" w:hAnsi="Calibri" w:cs="Calibri"/>
          <w:color w:val="000000"/>
        </w:rPr>
      </w:pPr>
      <w:r w:rsidRPr="007F2E3F">
        <w:rPr>
          <w:rFonts w:eastAsia="SimSun"/>
          <w:color w:val="000000"/>
          <w:szCs w:val="20"/>
        </w:rPr>
        <w:t xml:space="preserve">Due to configurability of DAI field bits in DCI format </w:t>
      </w:r>
      <w:r w:rsidR="00B9026F" w:rsidRPr="007F2E3F">
        <w:rPr>
          <w:rFonts w:eastAsia="SimSun"/>
          <w:color w:val="000000"/>
          <w:szCs w:val="20"/>
        </w:rPr>
        <w:t>1_2 in Rel-16, there is a possibility that for a</w:t>
      </w:r>
      <w:r w:rsidR="00932ADE">
        <w:rPr>
          <w:rFonts w:eastAsia="SimSun"/>
          <w:color w:val="000000"/>
          <w:szCs w:val="20"/>
        </w:rPr>
        <w:t xml:space="preserve"> Type-2 codebook </w:t>
      </w:r>
      <w:r w:rsidR="00B9026F">
        <w:rPr>
          <w:rFonts w:eastAsia="SimSun"/>
          <w:color w:val="000000"/>
          <w:szCs w:val="20"/>
        </w:rPr>
        <w:t xml:space="preserve">generation, </w:t>
      </w:r>
      <w:r w:rsidR="007A6CF1">
        <w:rPr>
          <w:rFonts w:eastAsia="SimSun"/>
          <w:color w:val="000000"/>
          <w:szCs w:val="20"/>
        </w:rPr>
        <w:t>different</w:t>
      </w:r>
      <w:r w:rsidR="002138FC">
        <w:rPr>
          <w:rFonts w:eastAsia="SimSun"/>
          <w:color w:val="000000"/>
          <w:szCs w:val="20"/>
        </w:rPr>
        <w:t xml:space="preserve"> DCI formats </w:t>
      </w:r>
      <w:r w:rsidR="007269F9">
        <w:rPr>
          <w:rFonts w:eastAsia="SimSun"/>
          <w:color w:val="000000"/>
          <w:szCs w:val="20"/>
        </w:rPr>
        <w:t xml:space="preserve">have different </w:t>
      </w:r>
      <w:r w:rsidR="006E2637">
        <w:rPr>
          <w:rFonts w:eastAsia="SimSun"/>
          <w:color w:val="000000"/>
          <w:szCs w:val="20"/>
        </w:rPr>
        <w:t>DAI bit widths</w:t>
      </w:r>
      <w:r w:rsidR="007A6CF1">
        <w:rPr>
          <w:rFonts w:eastAsia="SimSun"/>
          <w:color w:val="000000"/>
          <w:szCs w:val="20"/>
        </w:rPr>
        <w:t xml:space="preserve">. During the last meeting, different </w:t>
      </w:r>
      <w:r w:rsidR="008A0167">
        <w:rPr>
          <w:rFonts w:eastAsia="SimSun"/>
          <w:color w:val="000000"/>
          <w:szCs w:val="20"/>
        </w:rPr>
        <w:t>options</w:t>
      </w:r>
      <w:r w:rsidR="007A6CF1">
        <w:rPr>
          <w:rFonts w:eastAsia="SimSun"/>
          <w:color w:val="000000"/>
          <w:szCs w:val="20"/>
        </w:rPr>
        <w:t xml:space="preserve"> were proposed to </w:t>
      </w:r>
      <w:r w:rsidR="009B7849">
        <w:rPr>
          <w:rFonts w:eastAsia="SimSun"/>
          <w:color w:val="000000"/>
          <w:szCs w:val="20"/>
        </w:rPr>
        <w:t>clarify the UE behavior on for Type-2 codebook generation</w:t>
      </w:r>
      <w:r w:rsidR="003D5A9F">
        <w:rPr>
          <w:rFonts w:eastAsia="Microsoft YaHei" w:cstheme="minorHAnsi"/>
          <w:color w:val="000000"/>
        </w:rPr>
        <w:t>.</w:t>
      </w:r>
    </w:p>
    <w:p w14:paraId="7E76C4CE" w14:textId="21D0334B" w:rsidR="00932ADE" w:rsidRPr="00851C8E" w:rsidRDefault="00932ADE" w:rsidP="00EA1BC0">
      <w:pPr>
        <w:shd w:val="clear" w:color="auto" w:fill="FFFFFF"/>
        <w:spacing w:after="0" w:line="240" w:lineRule="auto"/>
        <w:rPr>
          <w:rFonts w:ascii="Calibri" w:eastAsia="Microsoft YaHei" w:hAnsi="Calibri" w:cs="Calibri"/>
          <w:color w:val="000000"/>
        </w:rPr>
      </w:pPr>
      <w:r>
        <w:rPr>
          <w:rFonts w:ascii="Calibri" w:eastAsia="Microsoft YaHei" w:hAnsi="Calibri" w:cs="Calibri"/>
          <w:color w:val="000000"/>
        </w:rPr>
        <w:t xml:space="preserve">We see no motivation for the network </w:t>
      </w:r>
      <w:r w:rsidR="004C020A">
        <w:rPr>
          <w:rFonts w:ascii="Calibri" w:eastAsia="Microsoft YaHei" w:hAnsi="Calibri" w:cs="Calibri"/>
          <w:color w:val="000000"/>
        </w:rPr>
        <w:t>to configure different bit-widths for DAI fields in different DCI format. To save 1 bit in DCI at the cost of increased complexity is i not justified</w:t>
      </w:r>
      <w:r w:rsidR="00453052">
        <w:rPr>
          <w:rFonts w:ascii="Calibri" w:eastAsia="Microsoft YaHei" w:hAnsi="Calibri" w:cs="Calibri"/>
          <w:color w:val="000000"/>
        </w:rPr>
        <w:t xml:space="preserve"> in our opinion in the sense that</w:t>
      </w:r>
      <w:r w:rsidR="004C020A">
        <w:rPr>
          <w:rFonts w:ascii="Calibri" w:eastAsia="Microsoft YaHei" w:hAnsi="Calibri" w:cs="Calibri"/>
          <w:color w:val="000000"/>
        </w:rPr>
        <w:t xml:space="preserve">, any reasonable configuration would be to have the same DAI field bit-sizes </w:t>
      </w:r>
      <w:r w:rsidR="00891E28">
        <w:rPr>
          <w:rFonts w:ascii="Calibri" w:eastAsia="Microsoft YaHei" w:hAnsi="Calibri" w:cs="Calibri"/>
          <w:color w:val="000000"/>
        </w:rPr>
        <w:t xml:space="preserve">for the DCIs contributing to the same HARQ-ACK codebook. We are also supportive to remove the possibility of 1-bit DAI field. </w:t>
      </w:r>
    </w:p>
    <w:p w14:paraId="71AB6CAF" w14:textId="12ADE654" w:rsidR="00932ADE" w:rsidRDefault="00932ADE" w:rsidP="00F64A38">
      <w:pPr>
        <w:shd w:val="clear" w:color="auto" w:fill="FFFFFF"/>
        <w:jc w:val="both"/>
        <w:rPr>
          <w:rFonts w:eastAsia="SimSun"/>
          <w:color w:val="000000"/>
          <w:szCs w:val="20"/>
        </w:rPr>
      </w:pPr>
    </w:p>
    <w:p w14:paraId="3469DC57" w14:textId="1B2966E4" w:rsidR="00891E28" w:rsidRPr="00EA1BC0" w:rsidRDefault="000549D0" w:rsidP="00891E28">
      <w:pPr>
        <w:pStyle w:val="Proposal"/>
      </w:pPr>
      <w:bookmarkStart w:id="4" w:name="_Toc40480402"/>
      <w:r>
        <w:rPr>
          <w:rFonts w:eastAsia="Microsoft YaHei"/>
          <w:color w:val="000000"/>
          <w:szCs w:val="20"/>
        </w:rPr>
        <w:t>W</w:t>
      </w:r>
      <w:r w:rsidR="00891E28" w:rsidRPr="00851C8E">
        <w:rPr>
          <w:rFonts w:eastAsia="Microsoft YaHei"/>
          <w:color w:val="000000"/>
          <w:szCs w:val="20"/>
        </w:rPr>
        <w:t>hen a UE is configured</w:t>
      </w:r>
      <w:r w:rsidR="00891E28">
        <w:rPr>
          <w:rFonts w:eastAsia="Microsoft YaHei"/>
          <w:color w:val="000000"/>
          <w:szCs w:val="20"/>
        </w:rPr>
        <w:t xml:space="preserve"> with</w:t>
      </w:r>
      <w:r w:rsidR="00891E28" w:rsidRPr="00851C8E">
        <w:rPr>
          <w:rFonts w:eastAsia="Microsoft YaHei"/>
          <w:color w:val="000000"/>
          <w:szCs w:val="20"/>
        </w:rPr>
        <w:t xml:space="preserve"> DCI format 1_0 and/or with DCI format 1_1 and DCI format 1_2 for scheduling same priority traffic, the bit-width of the DAI fields is same</w:t>
      </w:r>
      <w:r w:rsidR="00C8109C">
        <w:rPr>
          <w:rFonts w:eastAsia="Microsoft YaHei"/>
          <w:color w:val="000000"/>
          <w:szCs w:val="20"/>
        </w:rPr>
        <w:t>.</w:t>
      </w:r>
      <w:bookmarkEnd w:id="4"/>
      <w:r w:rsidR="00177E4F">
        <w:rPr>
          <w:rFonts w:eastAsia="Microsoft YaHei"/>
          <w:color w:val="000000"/>
          <w:szCs w:val="20"/>
        </w:rPr>
        <w:t xml:space="preserve"> </w:t>
      </w:r>
    </w:p>
    <w:p w14:paraId="7E01C5B0" w14:textId="62DAB9BF" w:rsidR="00891E28" w:rsidRDefault="00891E28" w:rsidP="00EA1BC0">
      <w:pPr>
        <w:pStyle w:val="Proposal"/>
      </w:pPr>
      <w:bookmarkStart w:id="5" w:name="_Toc40480403"/>
      <w:r>
        <w:t>Rel-16 does not support 1-bit DAI field.</w:t>
      </w:r>
      <w:bookmarkEnd w:id="5"/>
      <w:r>
        <w:t xml:space="preserve"> </w:t>
      </w:r>
    </w:p>
    <w:p w14:paraId="7D7EB61E" w14:textId="4D4CBA56" w:rsidR="00F64A38" w:rsidRPr="00EA1BC0" w:rsidRDefault="00F64A38" w:rsidP="00F64A38">
      <w:pPr>
        <w:shd w:val="clear" w:color="auto" w:fill="FFFFFF"/>
        <w:jc w:val="both"/>
        <w:rPr>
          <w:rFonts w:ascii="Times New Roman" w:eastAsia="SimSun" w:hAnsi="Times New Roman" w:cs="Times New Roman"/>
          <w:color w:val="000000"/>
          <w:sz w:val="20"/>
          <w:szCs w:val="20"/>
        </w:rPr>
      </w:pPr>
    </w:p>
    <w:p w14:paraId="6BA65927" w14:textId="79C65D8F" w:rsidR="00412E28" w:rsidRPr="00EA1BC0" w:rsidRDefault="00293037" w:rsidP="00EA1BC0">
      <w:pPr>
        <w:pStyle w:val="Heading2"/>
        <w:rPr>
          <w:rFonts w:eastAsia="SimSun"/>
          <w:bCs/>
          <w:lang w:eastAsia="zh-CN"/>
        </w:rPr>
      </w:pPr>
      <w:r>
        <w:t>2.</w:t>
      </w:r>
      <w:r w:rsidR="00D61F54">
        <w:t>4</w:t>
      </w:r>
      <w:r>
        <w:tab/>
      </w:r>
      <w:r w:rsidR="0020169A">
        <w:t xml:space="preserve">Reduced size </w:t>
      </w:r>
      <w:r w:rsidR="00F64A38">
        <w:rPr>
          <w:rFonts w:eastAsia="SimSun"/>
          <w:bCs/>
          <w:lang w:eastAsia="zh-CN"/>
        </w:rPr>
        <w:t xml:space="preserve">PUCCH resource </w:t>
      </w:r>
      <w:r w:rsidR="0020169A">
        <w:rPr>
          <w:rFonts w:eastAsia="SimSun"/>
          <w:bCs/>
          <w:lang w:eastAsia="zh-CN"/>
        </w:rPr>
        <w:t>indicator field</w:t>
      </w:r>
    </w:p>
    <w:p w14:paraId="7D8D15DF" w14:textId="77777777" w:rsidR="00E1781B" w:rsidRDefault="002E3E60" w:rsidP="00B90692">
      <w:pPr>
        <w:shd w:val="clear" w:color="auto" w:fill="FFFFFF"/>
        <w:spacing w:line="270" w:lineRule="atLeast"/>
        <w:jc w:val="both"/>
        <w:rPr>
          <w:lang w:eastAsia="ja-JP"/>
        </w:rPr>
      </w:pPr>
      <w:r>
        <w:rPr>
          <w:lang w:eastAsia="ja-JP"/>
        </w:rPr>
        <w:t xml:space="preserve">One of the remaining issues </w:t>
      </w:r>
      <w:r w:rsidR="004F7246">
        <w:rPr>
          <w:lang w:eastAsia="ja-JP"/>
        </w:rPr>
        <w:t>is how to determine a PUCCH resource whe</w:t>
      </w:r>
      <w:r w:rsidR="008B1154">
        <w:rPr>
          <w:lang w:eastAsia="ja-JP"/>
        </w:rPr>
        <w:t>n a DCI format 1_2 schedules a PDSCH but</w:t>
      </w:r>
      <w:r w:rsidR="004F7246">
        <w:rPr>
          <w:lang w:eastAsia="ja-JP"/>
        </w:rPr>
        <w:t xml:space="preserve"> the </w:t>
      </w:r>
      <w:r w:rsidR="001E1CA9" w:rsidRPr="00EA1BC0">
        <w:rPr>
          <w:i/>
          <w:iCs/>
          <w:lang w:eastAsia="ja-JP"/>
        </w:rPr>
        <w:t>PUCCH resource indicat</w:t>
      </w:r>
      <w:r w:rsidR="00B36A94" w:rsidRPr="00EA1BC0">
        <w:rPr>
          <w:i/>
          <w:iCs/>
          <w:lang w:eastAsia="ja-JP"/>
        </w:rPr>
        <w:t>or</w:t>
      </w:r>
      <w:r w:rsidR="001E1CA9">
        <w:rPr>
          <w:lang w:eastAsia="ja-JP"/>
        </w:rPr>
        <w:t xml:space="preserve"> field in DCI 1_2</w:t>
      </w:r>
      <w:r w:rsidR="00B36A94">
        <w:rPr>
          <w:lang w:eastAsia="ja-JP"/>
        </w:rPr>
        <w:t xml:space="preserve"> is absent</w:t>
      </w:r>
      <w:r w:rsidR="001E1CA9">
        <w:rPr>
          <w:lang w:eastAsia="ja-JP"/>
        </w:rPr>
        <w:t xml:space="preserve">. </w:t>
      </w:r>
      <w:r w:rsidR="00583856">
        <w:rPr>
          <w:lang w:eastAsia="ja-JP"/>
        </w:rPr>
        <w:t xml:space="preserve">We are not convinced that optimization is needed for this case. </w:t>
      </w:r>
      <w:r w:rsidR="00A84109">
        <w:rPr>
          <w:lang w:eastAsia="ja-JP"/>
        </w:rPr>
        <w:t xml:space="preserve">Among the proposed solutions in the previous meeting, we </w:t>
      </w:r>
      <w:r w:rsidR="00446DFC">
        <w:rPr>
          <w:lang w:eastAsia="ja-JP"/>
        </w:rPr>
        <w:t>support the following solution due to its simplicity and consistency with the existing framework. Therefore, we support the following proposal:</w:t>
      </w:r>
    </w:p>
    <w:p w14:paraId="6BD34F41" w14:textId="78F74671" w:rsidR="00412E28" w:rsidRDefault="00932ADE" w:rsidP="007F2E3F">
      <w:pPr>
        <w:pStyle w:val="Proposal"/>
      </w:pPr>
      <w:r>
        <w:t xml:space="preserve"> </w:t>
      </w:r>
      <w:bookmarkStart w:id="6" w:name="_Toc40480404"/>
      <w:r w:rsidR="00E1781B">
        <w:t xml:space="preserve">PUCCH </w:t>
      </w:r>
      <w:r w:rsidR="00E1781B" w:rsidRPr="00851C8E">
        <w:rPr>
          <w:shd w:val="clear" w:color="auto" w:fill="FFFFFF"/>
        </w:rPr>
        <w:t>resources corresponding to a PUCCH resource allocation field with 3/2/1/0 bits are the first 8/4/2/1 configured PUCCH resources</w:t>
      </w:r>
      <w:bookmarkEnd w:id="6"/>
    </w:p>
    <w:p w14:paraId="21907682" w14:textId="77777777" w:rsidR="00E05A51" w:rsidRPr="003C3B01" w:rsidRDefault="00E05A51" w:rsidP="00E05A51">
      <w:pPr>
        <w:pStyle w:val="Proposal"/>
        <w:numPr>
          <w:ilvl w:val="0"/>
          <w:numId w:val="0"/>
        </w:numPr>
        <w:rPr>
          <w:lang w:eastAsia="ja-JP"/>
        </w:rPr>
      </w:pPr>
    </w:p>
    <w:p w14:paraId="3E1F2CEC" w14:textId="65E72A76" w:rsidR="00E05A51" w:rsidRDefault="00E05A51" w:rsidP="00E05A51">
      <w:pPr>
        <w:pStyle w:val="Heading2"/>
      </w:pPr>
      <w:bookmarkStart w:id="7" w:name="_Ref40187405"/>
      <w:r>
        <w:t>2.</w:t>
      </w:r>
      <w:r w:rsidR="00D61F54">
        <w:t>5</w:t>
      </w:r>
      <w:r>
        <w:t xml:space="preserve"> </w:t>
      </w:r>
      <w:r w:rsidR="0006083F">
        <w:tab/>
      </w:r>
      <w:r w:rsidR="007C4FA6">
        <w:t xml:space="preserve">Power control </w:t>
      </w:r>
      <w:r w:rsidR="00190287">
        <w:t xml:space="preserve">issues </w:t>
      </w:r>
      <w:r w:rsidR="00E1781B">
        <w:t>with</w:t>
      </w:r>
      <w:r>
        <w:t xml:space="preserve"> two PUCCH-Configs</w:t>
      </w:r>
      <w:bookmarkEnd w:id="7"/>
      <w:r>
        <w:t xml:space="preserve"> </w:t>
      </w:r>
    </w:p>
    <w:p w14:paraId="3722403C" w14:textId="1427BD32" w:rsidR="00003E59" w:rsidRDefault="00003E59" w:rsidP="00003E59">
      <w:pPr>
        <w:rPr>
          <w:rFonts w:ascii="Arial" w:hAnsi="Arial" w:cs="Arial"/>
          <w:lang w:eastAsia="ja-JP"/>
        </w:rPr>
      </w:pPr>
      <w:r>
        <w:rPr>
          <w:rFonts w:ascii="Arial" w:hAnsi="Arial" w:cs="Arial"/>
          <w:lang w:eastAsia="ja-JP"/>
        </w:rPr>
        <w:t>The following was agreed at RAN1#100b</w:t>
      </w:r>
      <w:r w:rsidR="00993093">
        <w:rPr>
          <w:rFonts w:ascii="Arial" w:hAnsi="Arial" w:cs="Arial"/>
          <w:lang w:eastAsia="ja-JP"/>
        </w:rPr>
        <w:t>is-e meeting</w:t>
      </w:r>
      <w:r>
        <w:rPr>
          <w:rFonts w:ascii="Arial" w:hAnsi="Arial" w:cs="Arial"/>
          <w:lang w:eastAsia="ja-JP"/>
        </w:rPr>
        <w:t xml:space="preserve">: </w:t>
      </w:r>
    </w:p>
    <w:p w14:paraId="3807091A" w14:textId="77777777" w:rsidR="00003E59" w:rsidRDefault="00003E59" w:rsidP="00003E59">
      <w:pPr>
        <w:spacing w:line="270" w:lineRule="atLeast"/>
        <w:jc w:val="both"/>
        <w:rPr>
          <w:rFonts w:ascii="Times New Roman" w:eastAsia="Microsoft YaHei" w:hAnsi="Times New Roman" w:cs="Times New Roman"/>
          <w:color w:val="000000"/>
          <w:sz w:val="20"/>
          <w:szCs w:val="24"/>
          <w:highlight w:val="green"/>
        </w:rPr>
      </w:pPr>
      <w:r>
        <w:rPr>
          <w:rFonts w:eastAsia="Microsoft YaHei"/>
          <w:color w:val="000000"/>
          <w:highlight w:val="green"/>
        </w:rPr>
        <w:t>Agreements:</w:t>
      </w:r>
    </w:p>
    <w:p w14:paraId="00F4F2FB" w14:textId="77777777" w:rsidR="00003E59" w:rsidRPr="00851C8E" w:rsidRDefault="00003E59" w:rsidP="00365115">
      <w:pPr>
        <w:numPr>
          <w:ilvl w:val="0"/>
          <w:numId w:val="36"/>
        </w:numPr>
        <w:spacing w:after="0" w:line="240" w:lineRule="auto"/>
        <w:rPr>
          <w:rFonts w:ascii="Calibri" w:eastAsia="Times New Roman" w:hAnsi="Calibri"/>
          <w:szCs w:val="20"/>
        </w:rPr>
      </w:pPr>
      <w:r w:rsidRPr="00851C8E">
        <w:rPr>
          <w:szCs w:val="20"/>
        </w:rPr>
        <w:t>SR priority comes from phy-PriorityIndex-r16 in </w:t>
      </w:r>
      <w:proofErr w:type="spellStart"/>
      <w:r w:rsidRPr="00851C8E">
        <w:rPr>
          <w:szCs w:val="20"/>
        </w:rPr>
        <w:t>SchedulingRequestResourceConfig</w:t>
      </w:r>
      <w:proofErr w:type="spellEnd"/>
      <w:r w:rsidRPr="00851C8E">
        <w:rPr>
          <w:szCs w:val="20"/>
        </w:rPr>
        <w:t>. If not configured, SR is treated as low priority (index 0).</w:t>
      </w:r>
    </w:p>
    <w:p w14:paraId="501A3411" w14:textId="77777777" w:rsidR="00003E59" w:rsidRPr="00851C8E" w:rsidRDefault="00003E59" w:rsidP="00365115">
      <w:pPr>
        <w:numPr>
          <w:ilvl w:val="0"/>
          <w:numId w:val="36"/>
        </w:numPr>
        <w:spacing w:after="0" w:line="315" w:lineRule="atLeast"/>
        <w:rPr>
          <w:rFonts w:ascii="SimSun" w:hAnsi="SimSun"/>
          <w:color w:val="000000"/>
          <w:szCs w:val="20"/>
        </w:rPr>
      </w:pPr>
      <w:r w:rsidRPr="00851C8E">
        <w:rPr>
          <w:color w:val="000000"/>
          <w:szCs w:val="20"/>
        </w:rPr>
        <w:lastRenderedPageBreak/>
        <w:t>In Rel-16, if a UE is configured with one HARQ codebook, the HARQ-ACK codebook is considered as low priority</w:t>
      </w:r>
      <w:r w:rsidRPr="00851C8E">
        <w:rPr>
          <w:rStyle w:val="Emphasis"/>
          <w:color w:val="000000"/>
          <w:szCs w:val="20"/>
        </w:rPr>
        <w:t>.</w:t>
      </w:r>
    </w:p>
    <w:p w14:paraId="286A63CD" w14:textId="7A7DE453" w:rsidR="009B1AD1" w:rsidRPr="00EA1BC0" w:rsidRDefault="00003E59" w:rsidP="00365115">
      <w:pPr>
        <w:pStyle w:val="ListParagraph"/>
        <w:numPr>
          <w:ilvl w:val="0"/>
          <w:numId w:val="36"/>
        </w:numPr>
        <w:spacing w:after="0" w:line="240" w:lineRule="auto"/>
        <w:contextualSpacing/>
        <w:rPr>
          <w:rStyle w:val="Emphasis"/>
          <w:rFonts w:ascii="Times New Roman" w:hAnsi="Times New Roman"/>
          <w:i w:val="0"/>
        </w:rPr>
      </w:pPr>
      <w:r>
        <w:rPr>
          <w:color w:val="000000"/>
          <w:szCs w:val="20"/>
          <w:shd w:val="clear" w:color="auto" w:fill="FFFFFF"/>
          <w:lang w:eastAsia="ko-KR"/>
        </w:rPr>
        <w:t>If a</w:t>
      </w:r>
      <w:r>
        <w:rPr>
          <w:color w:val="000000"/>
          <w:szCs w:val="20"/>
          <w:shd w:val="clear" w:color="auto" w:fill="FFFFFF"/>
        </w:rPr>
        <w:t xml:space="preserve"> </w:t>
      </w:r>
      <w:r>
        <w:rPr>
          <w:i/>
          <w:iCs/>
          <w:color w:val="000000"/>
          <w:szCs w:val="20"/>
          <w:shd w:val="clear" w:color="auto" w:fill="FFFFFF"/>
        </w:rPr>
        <w:t>PUCCH-Config</w:t>
      </w:r>
      <w:r>
        <w:rPr>
          <w:color w:val="000000"/>
          <w:szCs w:val="20"/>
          <w:shd w:val="clear" w:color="auto" w:fill="FFFFFF"/>
        </w:rPr>
        <w:t xml:space="preserve"> is provided with a </w:t>
      </w:r>
      <w:r>
        <w:rPr>
          <w:rStyle w:val="Emphasis"/>
          <w:color w:val="000000"/>
          <w:szCs w:val="20"/>
          <w:shd w:val="clear" w:color="auto" w:fill="FFFFFF"/>
          <w:lang w:eastAsia="ko-KR"/>
        </w:rPr>
        <w:t xml:space="preserve">subslotLengthFor PUCCH-r16, </w:t>
      </w:r>
      <w:r>
        <w:rPr>
          <w:rStyle w:val="Emphasis"/>
          <w:i w:val="0"/>
          <w:iCs w:val="0"/>
          <w:color w:val="000000"/>
          <w:szCs w:val="20"/>
          <w:shd w:val="clear" w:color="auto" w:fill="FFFFFF"/>
          <w:lang w:eastAsia="ko-KR"/>
        </w:rPr>
        <w:t xml:space="preserve">the PUCCH resource corresponding to any SR or CSI configuration with the same priority as the </w:t>
      </w:r>
      <w:r>
        <w:rPr>
          <w:rStyle w:val="Emphasis"/>
          <w:color w:val="000000"/>
          <w:szCs w:val="20"/>
          <w:shd w:val="clear" w:color="auto" w:fill="FFFFFF"/>
          <w:lang w:eastAsia="ko-KR"/>
        </w:rPr>
        <w:t>PUCCH-Config</w:t>
      </w:r>
      <w:r>
        <w:rPr>
          <w:rStyle w:val="Emphasis"/>
          <w:i w:val="0"/>
          <w:iCs w:val="0"/>
          <w:color w:val="000000"/>
          <w:szCs w:val="20"/>
          <w:shd w:val="clear" w:color="auto" w:fill="FFFFFF"/>
          <w:lang w:eastAsia="ko-KR"/>
        </w:rPr>
        <w:t>, should be confined within the sub-slot associated to the PUCCH-Config.</w:t>
      </w:r>
    </w:p>
    <w:p w14:paraId="12DECEC4" w14:textId="77777777" w:rsidR="009B1AD1" w:rsidRPr="00EA1BC0" w:rsidRDefault="009B1AD1" w:rsidP="00EA1BC0">
      <w:pPr>
        <w:rPr>
          <w:lang w:val="x-none"/>
        </w:rPr>
      </w:pPr>
    </w:p>
    <w:p w14:paraId="66871CA6" w14:textId="61C77C0B" w:rsidR="005012A0" w:rsidRDefault="00E05A51" w:rsidP="00E05A51">
      <w:pPr>
        <w:pStyle w:val="BodyText"/>
        <w:jc w:val="left"/>
        <w:rPr>
          <w:rFonts w:cs="Arial"/>
        </w:rPr>
      </w:pPr>
      <w:r w:rsidRPr="003C3B01">
        <w:rPr>
          <w:rFonts w:cs="Arial"/>
        </w:rPr>
        <w:t>When two PUCCH-Configs are configured, the first PUCCH-Config is associated with priority index 0 and the second PUCCH-Config is associated with priority index 1.</w:t>
      </w:r>
      <w:r w:rsidR="00D31D58">
        <w:rPr>
          <w:rFonts w:cs="Arial"/>
        </w:rPr>
        <w:t xml:space="preserve"> </w:t>
      </w:r>
      <w:r w:rsidR="00A80A91">
        <w:rPr>
          <w:rFonts w:cs="Arial"/>
        </w:rPr>
        <w:t>Moreover, t</w:t>
      </w:r>
      <w:r w:rsidR="00CB702D">
        <w:rPr>
          <w:rFonts w:cs="Arial"/>
        </w:rPr>
        <w:t xml:space="preserve">he above agreement implies </w:t>
      </w:r>
      <w:r w:rsidR="00D31D58">
        <w:rPr>
          <w:rFonts w:cs="Arial"/>
        </w:rPr>
        <w:t>that SR of any priority</w:t>
      </w:r>
      <w:r w:rsidR="00DC6B44">
        <w:rPr>
          <w:rFonts w:cs="Arial"/>
        </w:rPr>
        <w:t xml:space="preserve"> </w:t>
      </w:r>
      <w:r w:rsidR="00D31D58">
        <w:rPr>
          <w:rFonts w:cs="Arial"/>
        </w:rPr>
        <w:t>can be configured in a PUCCH-Config of any priority. In our opinion</w:t>
      </w:r>
      <w:r w:rsidR="00A34F20">
        <w:rPr>
          <w:rFonts w:cs="Arial"/>
        </w:rPr>
        <w:t xml:space="preserve">, the remaining issue is how PUCCH power control parameters are selected. </w:t>
      </w:r>
      <w:r w:rsidR="00CF4D33">
        <w:rPr>
          <w:rFonts w:cs="Arial"/>
        </w:rPr>
        <w:t>Based on the current procedures,</w:t>
      </w:r>
      <w:r w:rsidR="009F6DF3">
        <w:rPr>
          <w:rFonts w:cs="Arial"/>
        </w:rPr>
        <w:t xml:space="preserve"> the</w:t>
      </w:r>
      <w:r w:rsidR="00A34F20">
        <w:rPr>
          <w:rFonts w:cs="Arial"/>
        </w:rPr>
        <w:t xml:space="preserve"> PUCCH power control parameters from the PUCCH-Config </w:t>
      </w:r>
      <w:r w:rsidR="00A51A08">
        <w:rPr>
          <w:rFonts w:cs="Arial"/>
        </w:rPr>
        <w:t>in which the</w:t>
      </w:r>
      <w:r w:rsidR="00A34F20">
        <w:rPr>
          <w:rFonts w:cs="Arial"/>
        </w:rPr>
        <w:t xml:space="preserve"> SR </w:t>
      </w:r>
      <w:r w:rsidR="00A51A08">
        <w:rPr>
          <w:rFonts w:cs="Arial"/>
        </w:rPr>
        <w:t>is configured</w:t>
      </w:r>
      <w:r w:rsidR="00A948EC">
        <w:rPr>
          <w:rFonts w:cs="Arial"/>
        </w:rPr>
        <w:t xml:space="preserve">, would be used for transmission of </w:t>
      </w:r>
      <w:r w:rsidR="00B84AE3">
        <w:rPr>
          <w:rFonts w:cs="Arial"/>
        </w:rPr>
        <w:t xml:space="preserve">the </w:t>
      </w:r>
      <w:r w:rsidR="00A948EC">
        <w:rPr>
          <w:rFonts w:cs="Arial"/>
        </w:rPr>
        <w:t>corresponding PUCCH resource</w:t>
      </w:r>
      <w:r w:rsidR="00A51A08">
        <w:rPr>
          <w:rFonts w:cs="Arial"/>
        </w:rPr>
        <w:t>.</w:t>
      </w:r>
      <w:r w:rsidR="004B6DDF">
        <w:rPr>
          <w:rFonts w:cs="Arial"/>
        </w:rPr>
        <w:t xml:space="preserve"> However, if the SR</w:t>
      </w:r>
      <w:r w:rsidR="00BA7524">
        <w:rPr>
          <w:rFonts w:cs="Arial"/>
        </w:rPr>
        <w:t xml:space="preserve"> </w:t>
      </w:r>
      <w:r w:rsidR="004B6DDF">
        <w:rPr>
          <w:rFonts w:cs="Arial"/>
        </w:rPr>
        <w:t>is to be multiplexed with other UCI of</w:t>
      </w:r>
      <w:r w:rsidR="00B84AE3">
        <w:rPr>
          <w:rFonts w:cs="Arial"/>
        </w:rPr>
        <w:t xml:space="preserve"> the</w:t>
      </w:r>
      <w:r w:rsidR="004B6DDF">
        <w:rPr>
          <w:rFonts w:cs="Arial"/>
        </w:rPr>
        <w:t xml:space="preserve"> same priority</w:t>
      </w:r>
      <w:r w:rsidR="00B84AE3">
        <w:rPr>
          <w:rFonts w:cs="Arial"/>
        </w:rPr>
        <w:t>, but</w:t>
      </w:r>
      <w:r w:rsidR="004B6DDF">
        <w:rPr>
          <w:rFonts w:cs="Arial"/>
        </w:rPr>
        <w:t xml:space="preserve"> belonging to the other PUCCH-Config</w:t>
      </w:r>
      <w:r w:rsidR="00F4745F">
        <w:rPr>
          <w:rFonts w:cs="Arial"/>
        </w:rPr>
        <w:t>,</w:t>
      </w:r>
      <w:r w:rsidR="004B6DDF">
        <w:rPr>
          <w:rFonts w:cs="Arial"/>
        </w:rPr>
        <w:t xml:space="preserve"> </w:t>
      </w:r>
      <w:r w:rsidR="005B2928">
        <w:rPr>
          <w:rFonts w:cs="Arial"/>
        </w:rPr>
        <w:t>it is unclear</w:t>
      </w:r>
      <w:r w:rsidR="004B6DDF">
        <w:rPr>
          <w:rFonts w:cs="Arial"/>
        </w:rPr>
        <w:t xml:space="preserve"> </w:t>
      </w:r>
      <w:r w:rsidR="00F4745F">
        <w:rPr>
          <w:rFonts w:cs="Arial"/>
        </w:rPr>
        <w:t xml:space="preserve">whether </w:t>
      </w:r>
      <w:r w:rsidR="00BF13FE">
        <w:rPr>
          <w:rFonts w:cs="Arial"/>
        </w:rPr>
        <w:t xml:space="preserve">the power control parameters of </w:t>
      </w:r>
      <w:r w:rsidR="0033126E">
        <w:rPr>
          <w:rFonts w:cs="Arial"/>
        </w:rPr>
        <w:t>the 1</w:t>
      </w:r>
      <w:r w:rsidR="0033126E" w:rsidRPr="00EA1BC0">
        <w:rPr>
          <w:rFonts w:cs="Arial"/>
          <w:vertAlign w:val="superscript"/>
        </w:rPr>
        <w:t>st</w:t>
      </w:r>
      <w:r w:rsidR="0033126E">
        <w:rPr>
          <w:rFonts w:cs="Arial"/>
        </w:rPr>
        <w:t xml:space="preserve"> or 2</w:t>
      </w:r>
      <w:r w:rsidR="00A87992" w:rsidRPr="00EA1BC0">
        <w:rPr>
          <w:rFonts w:cs="Arial"/>
          <w:vertAlign w:val="superscript"/>
        </w:rPr>
        <w:t>nd</w:t>
      </w:r>
      <w:r w:rsidR="00A87992">
        <w:rPr>
          <w:rFonts w:cs="Arial"/>
        </w:rPr>
        <w:t xml:space="preserve"> PUCCH-Config </w:t>
      </w:r>
      <w:r w:rsidR="002D4728">
        <w:rPr>
          <w:rFonts w:cs="Arial"/>
        </w:rPr>
        <w:t>is used</w:t>
      </w:r>
      <w:r w:rsidR="00A87992">
        <w:rPr>
          <w:rFonts w:cs="Arial"/>
        </w:rPr>
        <w:t xml:space="preserve"> for transmission</w:t>
      </w:r>
      <w:r w:rsidR="004B6DDF">
        <w:rPr>
          <w:rFonts w:cs="Arial"/>
        </w:rPr>
        <w:t xml:space="preserve">. </w:t>
      </w:r>
    </w:p>
    <w:p w14:paraId="14483979" w14:textId="1E2EBA62" w:rsidR="004D1DFD" w:rsidRDefault="004A74AF" w:rsidP="00E05A51">
      <w:pPr>
        <w:pStyle w:val="BodyText"/>
        <w:jc w:val="left"/>
        <w:rPr>
          <w:rFonts w:cs="Arial"/>
        </w:rPr>
      </w:pPr>
      <w:r>
        <w:rPr>
          <w:rFonts w:cs="Arial"/>
        </w:rPr>
        <w:t xml:space="preserve">From our perspective, complicated rules </w:t>
      </w:r>
      <w:r w:rsidR="00772930">
        <w:rPr>
          <w:rFonts w:cs="Arial"/>
        </w:rPr>
        <w:t xml:space="preserve">for power control </w:t>
      </w:r>
      <w:r>
        <w:rPr>
          <w:rFonts w:cs="Arial"/>
        </w:rPr>
        <w:t>s</w:t>
      </w:r>
      <w:r w:rsidR="00772930">
        <w:rPr>
          <w:rFonts w:cs="Arial"/>
        </w:rPr>
        <w:t>hould be avoided</w:t>
      </w:r>
      <w:r w:rsidR="00824A64">
        <w:rPr>
          <w:rFonts w:cs="Arial"/>
        </w:rPr>
        <w:t xml:space="preserve"> </w:t>
      </w:r>
      <w:r w:rsidR="002D4728">
        <w:rPr>
          <w:rFonts w:cs="Arial"/>
        </w:rPr>
        <w:t xml:space="preserve">at this stage </w:t>
      </w:r>
      <w:r w:rsidR="00824A64">
        <w:rPr>
          <w:rFonts w:cs="Arial"/>
        </w:rPr>
        <w:t xml:space="preserve">and the current procedures </w:t>
      </w:r>
      <w:r w:rsidR="008D5970">
        <w:rPr>
          <w:rFonts w:cs="Arial"/>
        </w:rPr>
        <w:t xml:space="preserve">should be </w:t>
      </w:r>
      <w:r w:rsidR="00F175E5">
        <w:rPr>
          <w:rFonts w:cs="Arial"/>
        </w:rPr>
        <w:t xml:space="preserve">reused </w:t>
      </w:r>
      <w:r w:rsidR="00E852EE">
        <w:rPr>
          <w:rFonts w:cs="Arial"/>
        </w:rPr>
        <w:t>unless significant benefits</w:t>
      </w:r>
      <w:r w:rsidR="005012A0">
        <w:rPr>
          <w:rFonts w:cs="Arial"/>
        </w:rPr>
        <w:t xml:space="preserve"> justify otherwise</w:t>
      </w:r>
      <w:r w:rsidR="008D5970">
        <w:rPr>
          <w:rFonts w:cs="Arial"/>
        </w:rPr>
        <w:t>.</w:t>
      </w:r>
      <w:r w:rsidR="00CB17CE">
        <w:rPr>
          <w:rFonts w:cs="Arial"/>
        </w:rPr>
        <w:t xml:space="preserve"> </w:t>
      </w:r>
      <w:r w:rsidR="00BB4933">
        <w:rPr>
          <w:rFonts w:cs="Arial"/>
        </w:rPr>
        <w:t xml:space="preserve">Therefore, from our perspective, the </w:t>
      </w:r>
      <w:r w:rsidR="003E72E1">
        <w:rPr>
          <w:rFonts w:cs="Arial"/>
        </w:rPr>
        <w:t>rule should be</w:t>
      </w:r>
      <w:r w:rsidR="00790B2B">
        <w:rPr>
          <w:rFonts w:cs="Arial"/>
        </w:rPr>
        <w:t xml:space="preserve"> that even in case of UCI multiplexing with different </w:t>
      </w:r>
      <w:r w:rsidR="003A0B96">
        <w:rPr>
          <w:rFonts w:cs="Arial"/>
        </w:rPr>
        <w:t xml:space="preserve">associated PUCCH-Config, the PUCCH-Config that is associated to the PUCCH resource </w:t>
      </w:r>
      <w:r w:rsidR="007D3979">
        <w:rPr>
          <w:rFonts w:cs="Arial"/>
        </w:rPr>
        <w:t xml:space="preserve">determined </w:t>
      </w:r>
      <w:r w:rsidR="003A0B96">
        <w:rPr>
          <w:rFonts w:cs="Arial"/>
        </w:rPr>
        <w:t xml:space="preserve">for transmission, </w:t>
      </w:r>
      <w:r w:rsidR="007D3979">
        <w:rPr>
          <w:rFonts w:cs="Arial"/>
        </w:rPr>
        <w:t xml:space="preserve">should </w:t>
      </w:r>
      <w:r w:rsidR="004D1DFD">
        <w:rPr>
          <w:rFonts w:cs="Arial"/>
        </w:rPr>
        <w:t xml:space="preserve">be used for </w:t>
      </w:r>
      <w:r w:rsidR="000E5FDD">
        <w:rPr>
          <w:rFonts w:cs="Arial"/>
        </w:rPr>
        <w:t xml:space="preserve">determining the </w:t>
      </w:r>
      <w:r w:rsidR="004D1DFD">
        <w:rPr>
          <w:rFonts w:cs="Arial"/>
        </w:rPr>
        <w:t>power control p</w:t>
      </w:r>
      <w:r w:rsidR="000E5FDD">
        <w:rPr>
          <w:rFonts w:cs="Arial"/>
        </w:rPr>
        <w:t>arameters</w:t>
      </w:r>
      <w:r w:rsidR="004D1DFD">
        <w:rPr>
          <w:rFonts w:cs="Arial"/>
        </w:rPr>
        <w:t xml:space="preserve">. </w:t>
      </w:r>
    </w:p>
    <w:p w14:paraId="6AD91E99" w14:textId="616CE517" w:rsidR="004D1DFD" w:rsidRDefault="004D1DFD" w:rsidP="00E05A51">
      <w:pPr>
        <w:pStyle w:val="BodyText"/>
        <w:jc w:val="left"/>
        <w:rPr>
          <w:rFonts w:cs="Arial"/>
        </w:rPr>
      </w:pPr>
      <w:r>
        <w:rPr>
          <w:rFonts w:cs="Arial"/>
        </w:rPr>
        <w:t>Therefore, we propose the following:</w:t>
      </w:r>
    </w:p>
    <w:p w14:paraId="299D9A1E" w14:textId="125C4299" w:rsidR="004D1DFD" w:rsidRPr="00EA1BC0" w:rsidRDefault="00B35E33" w:rsidP="00EA1BC0">
      <w:pPr>
        <w:pStyle w:val="Proposal"/>
      </w:pPr>
      <w:bookmarkStart w:id="8" w:name="_Toc40480405"/>
      <w:r w:rsidRPr="00EA1BC0">
        <w:rPr>
          <w:rFonts w:cs="Arial"/>
        </w:rPr>
        <w:t xml:space="preserve">The power control parameter of </w:t>
      </w:r>
      <w:r w:rsidR="00675366" w:rsidRPr="00EA1BC0">
        <w:rPr>
          <w:rFonts w:cs="Arial"/>
        </w:rPr>
        <w:t>a</w:t>
      </w:r>
      <w:r w:rsidRPr="00EA1BC0">
        <w:rPr>
          <w:rFonts w:cs="Arial"/>
        </w:rPr>
        <w:t xml:space="preserve"> PUCCH-Config associated to </w:t>
      </w:r>
      <w:r w:rsidR="007C4FA6" w:rsidRPr="00EA1BC0">
        <w:rPr>
          <w:rFonts w:cs="Arial"/>
        </w:rPr>
        <w:t>the</w:t>
      </w:r>
      <w:r w:rsidRPr="00EA1BC0">
        <w:rPr>
          <w:rFonts w:cs="Arial"/>
        </w:rPr>
        <w:t xml:space="preserve"> PUCCH resource determined for transmission should be used for power adjustment purposes</w:t>
      </w:r>
      <w:r w:rsidR="00B30988">
        <w:rPr>
          <w:rFonts w:cs="Arial"/>
        </w:rPr>
        <w:t xml:space="preserve">. </w:t>
      </w:r>
      <w:r w:rsidR="00876E82">
        <w:rPr>
          <w:rFonts w:cs="Arial"/>
        </w:rPr>
        <w:t>Note that n</w:t>
      </w:r>
      <w:r w:rsidR="00195535">
        <w:rPr>
          <w:rFonts w:cs="Arial"/>
        </w:rPr>
        <w:t>o s</w:t>
      </w:r>
      <w:r w:rsidR="00876E82">
        <w:rPr>
          <w:rFonts w:cs="Arial"/>
        </w:rPr>
        <w:t>pecification impact is foreseen.</w:t>
      </w:r>
      <w:bookmarkEnd w:id="8"/>
    </w:p>
    <w:p w14:paraId="68ED67B8" w14:textId="49484286" w:rsidR="004B6DDF" w:rsidRPr="00EA1BC0" w:rsidRDefault="003A0B96" w:rsidP="00EA1BC0">
      <w:pPr>
        <w:pStyle w:val="BodyText"/>
        <w:jc w:val="left"/>
        <w:rPr>
          <w:rFonts w:cs="Arial"/>
          <w:i/>
          <w:iCs/>
        </w:rPr>
      </w:pPr>
      <w:r>
        <w:rPr>
          <w:rFonts w:cs="Arial"/>
        </w:rPr>
        <w:t xml:space="preserve"> </w:t>
      </w:r>
    </w:p>
    <w:p w14:paraId="5F8DDD4E" w14:textId="3CD6B9DB" w:rsidR="00E05A51" w:rsidRDefault="00E05A51" w:rsidP="00E05A51">
      <w:pPr>
        <w:pStyle w:val="BodyText"/>
        <w:jc w:val="left"/>
        <w:rPr>
          <w:color w:val="FF0000"/>
        </w:rPr>
      </w:pPr>
    </w:p>
    <w:p w14:paraId="2B0B3F8C" w14:textId="0B22AC5C" w:rsidR="00A04934" w:rsidRPr="00EA1BC0" w:rsidRDefault="00A04934" w:rsidP="00EA1BC0"/>
    <w:p w14:paraId="4C3AF11B" w14:textId="77777777" w:rsidR="00A04934" w:rsidRPr="00A04934" w:rsidRDefault="00A04934" w:rsidP="00A04934">
      <w:pPr>
        <w:pStyle w:val="PL"/>
      </w:pPr>
    </w:p>
    <w:p w14:paraId="5212C2F9" w14:textId="2AE406A9" w:rsidR="00145F4E" w:rsidRDefault="0025005C" w:rsidP="00D00596">
      <w:pPr>
        <w:pStyle w:val="Heading2"/>
      </w:pPr>
      <w:r w:rsidRPr="009600BB">
        <w:t>2.</w:t>
      </w:r>
      <w:r w:rsidR="00D61F54">
        <w:t>6</w:t>
      </w:r>
      <w:r w:rsidR="0006083F" w:rsidRPr="009600BB">
        <w:tab/>
      </w:r>
      <w:r w:rsidR="00422B22">
        <w:t xml:space="preserve">Maximum </w:t>
      </w:r>
      <w:r w:rsidRPr="009600BB">
        <w:t>Number of PUCCH resources</w:t>
      </w:r>
    </w:p>
    <w:p w14:paraId="562285AC" w14:textId="77777777" w:rsidR="0004432C" w:rsidRDefault="00407EE2" w:rsidP="00D815C4">
      <w:pPr>
        <w:rPr>
          <w:rFonts w:ascii="Arial" w:hAnsi="Arial" w:cs="Arial"/>
        </w:rPr>
      </w:pPr>
      <w:r w:rsidRPr="003C3B01">
        <w:rPr>
          <w:rFonts w:ascii="Arial" w:hAnsi="Arial" w:cs="Arial"/>
        </w:rPr>
        <w:t>In Rel-15, the maximum number of</w:t>
      </w:r>
      <w:r w:rsidR="00244887" w:rsidRPr="003C3B01">
        <w:rPr>
          <w:rFonts w:ascii="Arial" w:hAnsi="Arial" w:cs="Arial"/>
        </w:rPr>
        <w:t xml:space="preserve"> configured</w:t>
      </w:r>
      <w:r w:rsidRPr="003C3B01">
        <w:rPr>
          <w:rFonts w:ascii="Arial" w:hAnsi="Arial" w:cs="Arial"/>
        </w:rPr>
        <w:t xml:space="preserve"> PUCCH resources </w:t>
      </w:r>
      <w:r w:rsidR="00244887" w:rsidRPr="003C3B01">
        <w:rPr>
          <w:rFonts w:ascii="Arial" w:hAnsi="Arial" w:cs="Arial"/>
        </w:rPr>
        <w:t>is</w:t>
      </w:r>
      <w:r w:rsidRPr="003C3B01">
        <w:rPr>
          <w:rFonts w:ascii="Arial" w:hAnsi="Arial" w:cs="Arial"/>
        </w:rPr>
        <w:t xml:space="preserve"> </w:t>
      </w:r>
      <w:r w:rsidR="00D167F7" w:rsidRPr="003C3B01">
        <w:rPr>
          <w:rFonts w:ascii="Arial" w:hAnsi="Arial" w:cs="Arial"/>
        </w:rPr>
        <w:t xml:space="preserve">128 </w:t>
      </w:r>
      <w:r w:rsidR="00244887" w:rsidRPr="003C3B01">
        <w:rPr>
          <w:rFonts w:ascii="Arial" w:hAnsi="Arial" w:cs="Arial"/>
        </w:rPr>
        <w:t xml:space="preserve">resources per UE </w:t>
      </w:r>
      <w:r w:rsidR="00D167F7" w:rsidRPr="003C3B01">
        <w:rPr>
          <w:rFonts w:ascii="Arial" w:hAnsi="Arial" w:cs="Arial"/>
        </w:rPr>
        <w:t xml:space="preserve">which is comprised </w:t>
      </w:r>
      <w:r w:rsidR="0004432C">
        <w:rPr>
          <w:rFonts w:ascii="Arial" w:hAnsi="Arial" w:cs="Arial"/>
        </w:rPr>
        <w:t>as the following:</w:t>
      </w:r>
    </w:p>
    <w:p w14:paraId="6A9F5CA4" w14:textId="77777777" w:rsidR="00524077" w:rsidRDefault="00101198" w:rsidP="00365115">
      <w:pPr>
        <w:pStyle w:val="ListParagraph"/>
        <w:numPr>
          <w:ilvl w:val="0"/>
          <w:numId w:val="41"/>
        </w:numPr>
        <w:rPr>
          <w:rFonts w:ascii="Arial" w:hAnsi="Arial" w:cs="Arial"/>
          <w:lang w:val="en-US"/>
        </w:rPr>
      </w:pPr>
      <w:r>
        <w:rPr>
          <w:rFonts w:ascii="Arial" w:hAnsi="Arial" w:cs="Arial"/>
          <w:lang w:val="en-US"/>
        </w:rPr>
        <w:t>M</w:t>
      </w:r>
      <w:r w:rsidRPr="007059DB">
        <w:rPr>
          <w:rFonts w:ascii="Arial" w:hAnsi="Arial" w:cs="Arial"/>
          <w:lang w:val="en-US"/>
        </w:rPr>
        <w:t>aximum 56 resources for HARQ-ACK</w:t>
      </w:r>
      <w:r w:rsidR="00524077">
        <w:rPr>
          <w:rFonts w:ascii="Arial" w:hAnsi="Arial" w:cs="Arial"/>
          <w:lang w:val="en-US"/>
        </w:rPr>
        <w:t>:</w:t>
      </w:r>
    </w:p>
    <w:p w14:paraId="67EA4D47" w14:textId="64D215E8" w:rsidR="00101198" w:rsidRDefault="00343BE4" w:rsidP="00365115">
      <w:pPr>
        <w:pStyle w:val="ListParagraph"/>
        <w:numPr>
          <w:ilvl w:val="1"/>
          <w:numId w:val="41"/>
        </w:numPr>
        <w:rPr>
          <w:rFonts w:ascii="Arial" w:hAnsi="Arial" w:cs="Arial"/>
          <w:lang w:val="en-US"/>
        </w:rPr>
      </w:pPr>
      <w:r>
        <w:rPr>
          <w:rFonts w:ascii="Arial" w:hAnsi="Arial" w:cs="Arial"/>
          <w:lang w:val="en-US"/>
        </w:rPr>
        <w:t>32 resources for 1</w:t>
      </w:r>
      <w:r w:rsidRPr="00EA1BC0">
        <w:rPr>
          <w:rFonts w:ascii="Arial" w:hAnsi="Arial" w:cs="Arial"/>
          <w:vertAlign w:val="superscript"/>
          <w:lang w:val="en-US"/>
        </w:rPr>
        <w:t>st</w:t>
      </w:r>
      <w:r>
        <w:rPr>
          <w:rFonts w:ascii="Arial" w:hAnsi="Arial" w:cs="Arial"/>
          <w:lang w:val="en-US"/>
        </w:rPr>
        <w:t xml:space="preserve"> PUCCH resource set, 8 resources for </w:t>
      </w:r>
      <w:r w:rsidR="00613B1E">
        <w:rPr>
          <w:rFonts w:ascii="Arial" w:hAnsi="Arial" w:cs="Arial"/>
          <w:lang w:val="en-US"/>
        </w:rPr>
        <w:t>each of 2</w:t>
      </w:r>
      <w:r w:rsidR="00613B1E" w:rsidRPr="00EA1BC0">
        <w:rPr>
          <w:rFonts w:ascii="Arial" w:hAnsi="Arial" w:cs="Arial"/>
          <w:vertAlign w:val="superscript"/>
          <w:lang w:val="en-US"/>
        </w:rPr>
        <w:t>nd</w:t>
      </w:r>
      <w:r w:rsidR="00613B1E">
        <w:rPr>
          <w:rFonts w:ascii="Arial" w:hAnsi="Arial" w:cs="Arial"/>
          <w:lang w:val="en-US"/>
        </w:rPr>
        <w:t>, 3</w:t>
      </w:r>
      <w:r w:rsidR="00613B1E" w:rsidRPr="00EA1BC0">
        <w:rPr>
          <w:rFonts w:ascii="Arial" w:hAnsi="Arial" w:cs="Arial"/>
          <w:vertAlign w:val="superscript"/>
          <w:lang w:val="en-US"/>
        </w:rPr>
        <w:t>rd</w:t>
      </w:r>
      <w:r w:rsidR="00613B1E">
        <w:rPr>
          <w:rFonts w:ascii="Arial" w:hAnsi="Arial" w:cs="Arial"/>
          <w:lang w:val="en-US"/>
        </w:rPr>
        <w:t xml:space="preserve"> and 4</w:t>
      </w:r>
      <w:r w:rsidR="00613B1E" w:rsidRPr="00EA1BC0">
        <w:rPr>
          <w:rFonts w:ascii="Arial" w:hAnsi="Arial" w:cs="Arial"/>
          <w:vertAlign w:val="superscript"/>
          <w:lang w:val="en-US"/>
        </w:rPr>
        <w:t>th</w:t>
      </w:r>
      <w:r w:rsidR="00613B1E">
        <w:rPr>
          <w:rFonts w:ascii="Arial" w:hAnsi="Arial" w:cs="Arial"/>
          <w:lang w:val="en-US"/>
        </w:rPr>
        <w:t xml:space="preserve"> PUCCH resource set</w:t>
      </w:r>
      <w:r w:rsidR="00101198">
        <w:rPr>
          <w:rFonts w:ascii="Arial" w:hAnsi="Arial" w:cs="Arial"/>
          <w:lang w:val="en-US"/>
        </w:rPr>
        <w:t>.</w:t>
      </w:r>
    </w:p>
    <w:p w14:paraId="26DF8BBC" w14:textId="0B1F104B" w:rsidR="00524077" w:rsidRDefault="00524077" w:rsidP="00365115">
      <w:pPr>
        <w:pStyle w:val="ListParagraph"/>
        <w:numPr>
          <w:ilvl w:val="0"/>
          <w:numId w:val="41"/>
        </w:numPr>
        <w:rPr>
          <w:rFonts w:ascii="Arial" w:hAnsi="Arial" w:cs="Arial"/>
          <w:lang w:val="en-US"/>
        </w:rPr>
      </w:pPr>
      <w:r>
        <w:rPr>
          <w:rFonts w:ascii="Arial" w:hAnsi="Arial" w:cs="Arial"/>
          <w:lang w:val="en-US"/>
        </w:rPr>
        <w:t>M</w:t>
      </w:r>
      <w:r w:rsidR="00244887" w:rsidRPr="00EA1BC0">
        <w:rPr>
          <w:rFonts w:ascii="Arial" w:hAnsi="Arial" w:cs="Arial"/>
          <w:lang w:val="en-US"/>
        </w:rPr>
        <w:t xml:space="preserve">aximum </w:t>
      </w:r>
      <w:r w:rsidR="00D167F7" w:rsidRPr="00EA1BC0">
        <w:rPr>
          <w:rFonts w:ascii="Arial" w:hAnsi="Arial" w:cs="Arial"/>
          <w:lang w:val="en-US"/>
        </w:rPr>
        <w:t>8 resources for SR</w:t>
      </w:r>
    </w:p>
    <w:p w14:paraId="652C1E64" w14:textId="3D16530A" w:rsidR="00071E65" w:rsidRDefault="00524077" w:rsidP="00365115">
      <w:pPr>
        <w:pStyle w:val="ListParagraph"/>
        <w:numPr>
          <w:ilvl w:val="0"/>
          <w:numId w:val="41"/>
        </w:numPr>
        <w:rPr>
          <w:rFonts w:ascii="Arial" w:hAnsi="Arial" w:cs="Arial"/>
          <w:lang w:val="en-US"/>
        </w:rPr>
      </w:pPr>
      <w:r>
        <w:rPr>
          <w:rFonts w:ascii="Arial" w:hAnsi="Arial" w:cs="Arial"/>
          <w:lang w:val="en-US"/>
        </w:rPr>
        <w:t>M</w:t>
      </w:r>
      <w:r w:rsidR="00C574D3" w:rsidRPr="00EA1BC0">
        <w:rPr>
          <w:rFonts w:ascii="Arial" w:hAnsi="Arial" w:cs="Arial"/>
          <w:lang w:val="en-US"/>
        </w:rPr>
        <w:t>aximum</w:t>
      </w:r>
      <w:r w:rsidR="00D167F7" w:rsidRPr="00EA1BC0">
        <w:rPr>
          <w:rFonts w:ascii="Arial" w:hAnsi="Arial" w:cs="Arial"/>
          <w:lang w:val="en-US"/>
        </w:rPr>
        <w:t xml:space="preserve"> 64 resources for CSI</w:t>
      </w:r>
    </w:p>
    <w:p w14:paraId="539A8E2C" w14:textId="11F16CD0" w:rsidR="00524077" w:rsidRPr="00EA1BC0" w:rsidRDefault="00524077" w:rsidP="00EA1BC0">
      <w:pPr>
        <w:pStyle w:val="ListParagraph"/>
        <w:ind w:left="0"/>
        <w:rPr>
          <w:rFonts w:ascii="Arial" w:hAnsi="Arial" w:cs="Arial"/>
          <w:lang w:val="en-US"/>
        </w:rPr>
      </w:pPr>
      <w:r>
        <w:rPr>
          <w:rFonts w:ascii="Arial" w:hAnsi="Arial" w:cs="Arial"/>
          <w:lang w:val="en-US"/>
        </w:rPr>
        <w:t xml:space="preserve">Moreover, in Rel-15, </w:t>
      </w:r>
      <w:r w:rsidR="00394BDB">
        <w:rPr>
          <w:rFonts w:ascii="Arial" w:hAnsi="Arial" w:cs="Arial"/>
          <w:lang w:val="en-US"/>
        </w:rPr>
        <w:t xml:space="preserve">the </w:t>
      </w:r>
      <w:r w:rsidR="00D4232F">
        <w:rPr>
          <w:rFonts w:ascii="Arial" w:hAnsi="Arial" w:cs="Arial"/>
          <w:lang w:val="en-US"/>
        </w:rPr>
        <w:t xml:space="preserve">maximum number of PUCCH transmission per slot is limited to two where one of them should be at least PUCCH format </w:t>
      </w:r>
      <w:r w:rsidR="00B2446F">
        <w:rPr>
          <w:rFonts w:ascii="Arial" w:hAnsi="Arial" w:cs="Arial"/>
          <w:lang w:val="en-US"/>
        </w:rPr>
        <w:t xml:space="preserve">0 or 2. Moreover, </w:t>
      </w:r>
      <w:r w:rsidR="00584CE2">
        <w:rPr>
          <w:rFonts w:ascii="Arial" w:hAnsi="Arial" w:cs="Arial"/>
          <w:lang w:val="en-US"/>
        </w:rPr>
        <w:t xml:space="preserve">only one PUCCH transmission including HARQ-ACK </w:t>
      </w:r>
      <w:r w:rsidR="00B2446F">
        <w:rPr>
          <w:rFonts w:ascii="Arial" w:hAnsi="Arial" w:cs="Arial"/>
          <w:lang w:val="en-US"/>
        </w:rPr>
        <w:t xml:space="preserve">per slot </w:t>
      </w:r>
      <w:r w:rsidR="00584CE2">
        <w:rPr>
          <w:rFonts w:ascii="Arial" w:hAnsi="Arial" w:cs="Arial"/>
          <w:lang w:val="en-US"/>
        </w:rPr>
        <w:t xml:space="preserve">is </w:t>
      </w:r>
      <w:r w:rsidR="00394BDB">
        <w:rPr>
          <w:rFonts w:ascii="Arial" w:hAnsi="Arial" w:cs="Arial"/>
          <w:lang w:val="en-US"/>
        </w:rPr>
        <w:t xml:space="preserve">permitted. </w:t>
      </w:r>
    </w:p>
    <w:p w14:paraId="136EB63A" w14:textId="56020446" w:rsidR="008D2C76" w:rsidRDefault="008D2C76" w:rsidP="00D815C4">
      <w:pPr>
        <w:rPr>
          <w:rFonts w:ascii="Arial" w:hAnsi="Arial" w:cs="Arial"/>
        </w:rPr>
      </w:pPr>
      <w:r>
        <w:rPr>
          <w:rFonts w:ascii="Arial" w:hAnsi="Arial" w:cs="Arial"/>
        </w:rPr>
        <w:t xml:space="preserve">In Re-16, </w:t>
      </w:r>
      <w:r w:rsidR="00056DBB">
        <w:rPr>
          <w:rFonts w:ascii="Arial" w:hAnsi="Arial" w:cs="Arial"/>
        </w:rPr>
        <w:t xml:space="preserve">not only two PUCCH-Config can be configured per UE, but also a PUCCH-Config can be </w:t>
      </w:r>
      <w:r w:rsidR="00F27B98">
        <w:rPr>
          <w:rFonts w:ascii="Arial" w:hAnsi="Arial" w:cs="Arial"/>
        </w:rPr>
        <w:t>configured</w:t>
      </w:r>
      <w:r w:rsidR="00056DBB">
        <w:rPr>
          <w:rFonts w:ascii="Arial" w:hAnsi="Arial" w:cs="Arial"/>
        </w:rPr>
        <w:t xml:space="preserve"> with a sub-slot</w:t>
      </w:r>
      <w:r w:rsidR="000D43DF">
        <w:rPr>
          <w:rFonts w:ascii="Arial" w:hAnsi="Arial" w:cs="Arial"/>
        </w:rPr>
        <w:t>s</w:t>
      </w:r>
      <w:r w:rsidR="00056DBB">
        <w:rPr>
          <w:rFonts w:ascii="Arial" w:hAnsi="Arial" w:cs="Arial"/>
        </w:rPr>
        <w:t xml:space="preserve"> of length 2 or 7 symbol</w:t>
      </w:r>
      <w:r w:rsidR="00F27B98">
        <w:rPr>
          <w:rFonts w:ascii="Arial" w:hAnsi="Arial" w:cs="Arial"/>
        </w:rPr>
        <w:t xml:space="preserve">s. </w:t>
      </w:r>
      <w:r w:rsidR="00901820">
        <w:rPr>
          <w:rFonts w:ascii="Arial" w:hAnsi="Arial" w:cs="Arial"/>
        </w:rPr>
        <w:t xml:space="preserve">Moreover, if a PUCCH resource is associated with a </w:t>
      </w:r>
      <w:r w:rsidR="00DF4914">
        <w:rPr>
          <w:rFonts w:ascii="Arial" w:hAnsi="Arial" w:cs="Arial"/>
        </w:rPr>
        <w:t xml:space="preserve">sub-slot, in principle the </w:t>
      </w:r>
      <w:r w:rsidR="0047594A">
        <w:rPr>
          <w:rFonts w:ascii="Arial" w:hAnsi="Arial" w:cs="Arial"/>
        </w:rPr>
        <w:t>restrictions</w:t>
      </w:r>
      <w:r w:rsidR="00DF4914">
        <w:rPr>
          <w:rFonts w:ascii="Arial" w:hAnsi="Arial" w:cs="Arial"/>
        </w:rPr>
        <w:t xml:space="preserve"> of Rel-15 </w:t>
      </w:r>
      <w:r w:rsidR="00E64B22">
        <w:rPr>
          <w:rFonts w:ascii="Arial" w:hAnsi="Arial" w:cs="Arial"/>
        </w:rPr>
        <w:t xml:space="preserve">for PUCCH transmission </w:t>
      </w:r>
      <w:r w:rsidR="00C52D60">
        <w:rPr>
          <w:rFonts w:ascii="Arial" w:hAnsi="Arial" w:cs="Arial"/>
        </w:rPr>
        <w:t>per</w:t>
      </w:r>
      <w:r w:rsidR="0047594A">
        <w:rPr>
          <w:rFonts w:ascii="Arial" w:hAnsi="Arial" w:cs="Arial"/>
        </w:rPr>
        <w:t xml:space="preserve"> </w:t>
      </w:r>
      <w:r w:rsidR="00DF4914">
        <w:rPr>
          <w:rFonts w:ascii="Arial" w:hAnsi="Arial" w:cs="Arial"/>
        </w:rPr>
        <w:t xml:space="preserve">slot, would </w:t>
      </w:r>
      <w:r w:rsidR="00FF15D5">
        <w:rPr>
          <w:rFonts w:ascii="Arial" w:hAnsi="Arial" w:cs="Arial"/>
        </w:rPr>
        <w:t>for HARQ-ACK in Rel-16 be</w:t>
      </w:r>
      <w:r w:rsidR="00DF4914">
        <w:rPr>
          <w:rFonts w:ascii="Arial" w:hAnsi="Arial" w:cs="Arial"/>
        </w:rPr>
        <w:t xml:space="preserve"> </w:t>
      </w:r>
      <w:r w:rsidR="00125687">
        <w:rPr>
          <w:rFonts w:ascii="Arial" w:hAnsi="Arial" w:cs="Arial"/>
        </w:rPr>
        <w:t xml:space="preserve">similarly </w:t>
      </w:r>
      <w:r w:rsidR="00DF4914">
        <w:rPr>
          <w:rFonts w:ascii="Arial" w:hAnsi="Arial" w:cs="Arial"/>
        </w:rPr>
        <w:t>appli</w:t>
      </w:r>
      <w:r w:rsidR="0047594A">
        <w:rPr>
          <w:rFonts w:ascii="Arial" w:hAnsi="Arial" w:cs="Arial"/>
        </w:rPr>
        <w:t>ed</w:t>
      </w:r>
      <w:r w:rsidR="00125687">
        <w:rPr>
          <w:rFonts w:ascii="Arial" w:hAnsi="Arial" w:cs="Arial"/>
        </w:rPr>
        <w:t xml:space="preserve"> </w:t>
      </w:r>
      <w:r w:rsidR="0047594A">
        <w:rPr>
          <w:rFonts w:ascii="Arial" w:hAnsi="Arial" w:cs="Arial"/>
        </w:rPr>
        <w:t>per sub-slot</w:t>
      </w:r>
      <w:r w:rsidR="00404DA8">
        <w:rPr>
          <w:rFonts w:ascii="Arial" w:hAnsi="Arial" w:cs="Arial"/>
        </w:rPr>
        <w:t xml:space="preserve"> instead, if configured</w:t>
      </w:r>
      <w:r w:rsidR="0047594A">
        <w:rPr>
          <w:rFonts w:ascii="Arial" w:hAnsi="Arial" w:cs="Arial"/>
        </w:rPr>
        <w:t>.</w:t>
      </w:r>
      <w:r w:rsidR="00404DA8">
        <w:rPr>
          <w:rFonts w:ascii="Arial" w:hAnsi="Arial" w:cs="Arial"/>
        </w:rPr>
        <w:t xml:space="preserve"> Moreover, i</w:t>
      </w:r>
      <w:r w:rsidR="00F27B98">
        <w:rPr>
          <w:rFonts w:ascii="Arial" w:hAnsi="Arial" w:cs="Arial"/>
        </w:rPr>
        <w:t xml:space="preserve">f a </w:t>
      </w:r>
      <w:r w:rsidR="00F27B98">
        <w:rPr>
          <w:rFonts w:ascii="Arial" w:hAnsi="Arial" w:cs="Arial"/>
        </w:rPr>
        <w:lastRenderedPageBreak/>
        <w:t>PUCC</w:t>
      </w:r>
      <w:r w:rsidR="00404DA8">
        <w:rPr>
          <w:rFonts w:ascii="Arial" w:hAnsi="Arial" w:cs="Arial"/>
        </w:rPr>
        <w:t>H</w:t>
      </w:r>
      <w:r w:rsidR="00F27B98">
        <w:rPr>
          <w:rFonts w:ascii="Arial" w:hAnsi="Arial" w:cs="Arial"/>
        </w:rPr>
        <w:t>-Config is configured with sub-</w:t>
      </w:r>
      <w:r w:rsidR="00404DA8">
        <w:rPr>
          <w:rFonts w:ascii="Arial" w:hAnsi="Arial" w:cs="Arial"/>
        </w:rPr>
        <w:t>s</w:t>
      </w:r>
      <w:r w:rsidR="00F27B98">
        <w:rPr>
          <w:rFonts w:ascii="Arial" w:hAnsi="Arial" w:cs="Arial"/>
        </w:rPr>
        <w:t xml:space="preserve">lot, the PUCCH resource sets </w:t>
      </w:r>
      <w:r w:rsidR="00522D01">
        <w:rPr>
          <w:rFonts w:ascii="Arial" w:hAnsi="Arial" w:cs="Arial"/>
        </w:rPr>
        <w:t xml:space="preserve">for HARQ-ACK </w:t>
      </w:r>
      <w:r w:rsidR="00A10216">
        <w:rPr>
          <w:rFonts w:ascii="Arial" w:hAnsi="Arial" w:cs="Arial"/>
        </w:rPr>
        <w:t xml:space="preserve">are configured once per PUCCH-Config but </w:t>
      </w:r>
      <w:r w:rsidR="00B160F7">
        <w:rPr>
          <w:rFonts w:ascii="Arial" w:hAnsi="Arial" w:cs="Arial"/>
        </w:rPr>
        <w:t>to</w:t>
      </w:r>
      <w:r w:rsidR="00522D01">
        <w:rPr>
          <w:rFonts w:ascii="Arial" w:hAnsi="Arial" w:cs="Arial"/>
        </w:rPr>
        <w:t xml:space="preserve"> be reused </w:t>
      </w:r>
      <w:r w:rsidR="007711FD">
        <w:rPr>
          <w:rFonts w:ascii="Arial" w:hAnsi="Arial" w:cs="Arial"/>
        </w:rPr>
        <w:t xml:space="preserve">for each sub-slot in </w:t>
      </w:r>
      <w:r w:rsidR="00B160F7">
        <w:rPr>
          <w:rFonts w:ascii="Arial" w:hAnsi="Arial" w:cs="Arial"/>
        </w:rPr>
        <w:t>the</w:t>
      </w:r>
      <w:r w:rsidR="007711FD">
        <w:rPr>
          <w:rFonts w:ascii="Arial" w:hAnsi="Arial" w:cs="Arial"/>
        </w:rPr>
        <w:t xml:space="preserve"> PUCCH-Config.</w:t>
      </w:r>
    </w:p>
    <w:p w14:paraId="33EEF49F" w14:textId="77777777" w:rsidR="009351A6" w:rsidRDefault="00E63155" w:rsidP="009351A6">
      <w:pPr>
        <w:rPr>
          <w:rFonts w:ascii="Arial" w:hAnsi="Arial" w:cs="Arial"/>
        </w:rPr>
      </w:pPr>
      <w:r>
        <w:rPr>
          <w:rFonts w:ascii="Arial" w:hAnsi="Arial" w:cs="Arial"/>
        </w:rPr>
        <w:t>I</w:t>
      </w:r>
      <w:r w:rsidR="00EC728C">
        <w:rPr>
          <w:rFonts w:ascii="Arial" w:hAnsi="Arial" w:cs="Arial"/>
        </w:rPr>
        <w:t xml:space="preserve">n order to determine the maximum number of configurable PUCCH resources, we </w:t>
      </w:r>
      <w:r w:rsidR="009C645B">
        <w:rPr>
          <w:rFonts w:ascii="Arial" w:hAnsi="Arial" w:cs="Arial"/>
        </w:rPr>
        <w:t xml:space="preserve">consider the case where a UE is configured with </w:t>
      </w:r>
      <w:r w:rsidR="00744752">
        <w:rPr>
          <w:rFonts w:ascii="Arial" w:hAnsi="Arial" w:cs="Arial"/>
        </w:rPr>
        <w:t>X= 2</w:t>
      </w:r>
      <w:r w:rsidR="009C645B">
        <w:rPr>
          <w:rFonts w:ascii="Arial" w:hAnsi="Arial" w:cs="Arial"/>
        </w:rPr>
        <w:t xml:space="preserve"> PUCCH-Configs</w:t>
      </w:r>
      <w:r w:rsidR="00532CF4">
        <w:rPr>
          <w:rFonts w:ascii="Arial" w:hAnsi="Arial" w:cs="Arial"/>
        </w:rPr>
        <w:t xml:space="preserve">. </w:t>
      </w:r>
      <w:r w:rsidR="00B67005">
        <w:rPr>
          <w:rFonts w:ascii="Arial" w:hAnsi="Arial" w:cs="Arial"/>
        </w:rPr>
        <w:t>Since CSI is as</w:t>
      </w:r>
      <w:r w:rsidR="00D73BAD">
        <w:rPr>
          <w:rFonts w:ascii="Arial" w:hAnsi="Arial" w:cs="Arial"/>
        </w:rPr>
        <w:t xml:space="preserve">sociated with low priority and HARQ-ACK PUCCH resource sets are configured per sub-slot, </w:t>
      </w:r>
      <w:r w:rsidR="009351A6">
        <w:rPr>
          <w:rFonts w:ascii="Arial" w:hAnsi="Arial" w:cs="Arial"/>
        </w:rPr>
        <w:t>it is reasonable to assume the following:</w:t>
      </w:r>
      <w:r w:rsidR="00D73BAD">
        <w:rPr>
          <w:rFonts w:ascii="Arial" w:hAnsi="Arial" w:cs="Arial"/>
        </w:rPr>
        <w:t xml:space="preserve"> </w:t>
      </w:r>
    </w:p>
    <w:p w14:paraId="1420BDA5" w14:textId="2871E1C4" w:rsidR="00E63155" w:rsidRPr="00EA1BC0" w:rsidRDefault="00E63155" w:rsidP="00365115">
      <w:pPr>
        <w:pStyle w:val="ListParagraph"/>
        <w:numPr>
          <w:ilvl w:val="0"/>
          <w:numId w:val="42"/>
        </w:numPr>
        <w:rPr>
          <w:rFonts w:ascii="Arial" w:hAnsi="Arial" w:cs="Arial"/>
          <w:lang w:val="en-US"/>
        </w:rPr>
      </w:pPr>
      <w:r w:rsidRPr="00EA1BC0">
        <w:rPr>
          <w:rFonts w:ascii="Arial" w:hAnsi="Arial" w:cs="Arial"/>
          <w:lang w:val="en-US"/>
        </w:rPr>
        <w:t xml:space="preserve">Maximum </w:t>
      </w:r>
      <w:r w:rsidR="00BB766A" w:rsidRPr="00EA1BC0">
        <w:rPr>
          <w:rFonts w:ascii="Arial" w:hAnsi="Arial" w:cs="Arial"/>
          <w:lang w:val="en-US"/>
        </w:rPr>
        <w:t>X</w:t>
      </w:r>
      <w:r w:rsidR="007B546F" w:rsidRPr="00EA1BC0">
        <w:rPr>
          <w:rFonts w:ascii="Arial" w:hAnsi="Arial" w:cs="Arial"/>
          <w:lang w:val="en-US"/>
        </w:rPr>
        <w:t>*</w:t>
      </w:r>
      <w:r w:rsidRPr="00EA1BC0">
        <w:rPr>
          <w:rFonts w:ascii="Arial" w:hAnsi="Arial" w:cs="Arial"/>
          <w:lang w:val="en-US"/>
        </w:rPr>
        <w:t>56</w:t>
      </w:r>
      <w:r w:rsidR="00BB766A" w:rsidRPr="00EA1BC0">
        <w:rPr>
          <w:rFonts w:ascii="Arial" w:hAnsi="Arial" w:cs="Arial"/>
          <w:lang w:val="en-US"/>
        </w:rPr>
        <w:t>=</w:t>
      </w:r>
      <w:r w:rsidR="007B546F" w:rsidRPr="00EA1BC0">
        <w:rPr>
          <w:rFonts w:ascii="Arial" w:hAnsi="Arial" w:cs="Arial"/>
          <w:lang w:val="en-US"/>
        </w:rPr>
        <w:t>2*56=</w:t>
      </w:r>
      <w:r w:rsidR="00BB766A" w:rsidRPr="00EA1BC0">
        <w:rPr>
          <w:rFonts w:ascii="Arial" w:hAnsi="Arial" w:cs="Arial"/>
          <w:lang w:val="en-US"/>
        </w:rPr>
        <w:t>112</w:t>
      </w:r>
      <w:r w:rsidRPr="00EA1BC0">
        <w:rPr>
          <w:rFonts w:ascii="Arial" w:hAnsi="Arial" w:cs="Arial"/>
          <w:lang w:val="en-US"/>
        </w:rPr>
        <w:t xml:space="preserve"> resources for HARQ-ACK</w:t>
      </w:r>
    </w:p>
    <w:p w14:paraId="47182973" w14:textId="712B381F" w:rsidR="00E63155" w:rsidRDefault="00E63155" w:rsidP="00365115">
      <w:pPr>
        <w:pStyle w:val="ListParagraph"/>
        <w:numPr>
          <w:ilvl w:val="0"/>
          <w:numId w:val="41"/>
        </w:numPr>
        <w:rPr>
          <w:rFonts w:ascii="Arial" w:hAnsi="Arial" w:cs="Arial"/>
          <w:lang w:val="en-US"/>
        </w:rPr>
      </w:pPr>
      <w:r>
        <w:rPr>
          <w:rFonts w:ascii="Arial" w:hAnsi="Arial" w:cs="Arial"/>
          <w:lang w:val="en-US"/>
        </w:rPr>
        <w:t>M</w:t>
      </w:r>
      <w:r w:rsidRPr="007059DB">
        <w:rPr>
          <w:rFonts w:ascii="Arial" w:hAnsi="Arial" w:cs="Arial"/>
          <w:lang w:val="en-US"/>
        </w:rPr>
        <w:t>aximum 64 resources for CSI</w:t>
      </w:r>
    </w:p>
    <w:p w14:paraId="06C220F7" w14:textId="77777777" w:rsidR="00182C29" w:rsidRDefault="009351A6" w:rsidP="00F30C97">
      <w:pPr>
        <w:rPr>
          <w:rFonts w:ascii="Arial" w:hAnsi="Arial" w:cs="Arial"/>
        </w:rPr>
      </w:pPr>
      <w:r>
        <w:rPr>
          <w:rFonts w:ascii="Arial" w:hAnsi="Arial" w:cs="Arial"/>
        </w:rPr>
        <w:t xml:space="preserve">However, for SR, </w:t>
      </w:r>
      <w:r w:rsidR="009D34D0">
        <w:rPr>
          <w:rFonts w:ascii="Arial" w:hAnsi="Arial" w:cs="Arial"/>
        </w:rPr>
        <w:t>there are different alternatives</w:t>
      </w:r>
      <w:r w:rsidR="00A74038">
        <w:rPr>
          <w:rFonts w:ascii="Arial" w:hAnsi="Arial" w:cs="Arial"/>
        </w:rPr>
        <w:t>.</w:t>
      </w:r>
      <w:r w:rsidR="007F0CB6">
        <w:rPr>
          <w:rFonts w:ascii="Arial" w:hAnsi="Arial" w:cs="Arial"/>
        </w:rPr>
        <w:t xml:space="preserve"> One approach would be to assume the Rel-15 </w:t>
      </w:r>
      <w:r w:rsidR="00793292">
        <w:rPr>
          <w:rFonts w:ascii="Arial" w:hAnsi="Arial" w:cs="Arial"/>
        </w:rPr>
        <w:t>as baseline and scale it with maximum number of sub-slots per slot, i.e. 7.</w:t>
      </w:r>
      <w:r w:rsidR="00C11A36">
        <w:rPr>
          <w:rFonts w:ascii="Arial" w:hAnsi="Arial" w:cs="Arial"/>
        </w:rPr>
        <w:t xml:space="preserve"> That </w:t>
      </w:r>
      <w:r w:rsidR="00390FF3">
        <w:rPr>
          <w:rFonts w:ascii="Arial" w:hAnsi="Arial" w:cs="Arial"/>
        </w:rPr>
        <w:t xml:space="preserve">would result in </w:t>
      </w:r>
      <w:r w:rsidR="00182C29">
        <w:rPr>
          <w:rFonts w:ascii="Arial" w:hAnsi="Arial" w:cs="Arial"/>
        </w:rPr>
        <w:t>the following:</w:t>
      </w:r>
    </w:p>
    <w:p w14:paraId="14A47058" w14:textId="473C5857" w:rsidR="00C11A36" w:rsidRPr="00EA1BC0" w:rsidRDefault="00182C29" w:rsidP="00365115">
      <w:pPr>
        <w:pStyle w:val="ListParagraph"/>
        <w:numPr>
          <w:ilvl w:val="0"/>
          <w:numId w:val="41"/>
        </w:numPr>
        <w:rPr>
          <w:rFonts w:ascii="Arial" w:hAnsi="Arial" w:cs="Arial"/>
          <w:lang w:val="en-US"/>
        </w:rPr>
      </w:pPr>
      <w:r>
        <w:rPr>
          <w:rFonts w:ascii="Arial" w:hAnsi="Arial" w:cs="Arial"/>
          <w:lang w:val="en-US"/>
        </w:rPr>
        <w:t>M</w:t>
      </w:r>
      <w:r w:rsidR="00C11A36" w:rsidRPr="00EA1BC0">
        <w:rPr>
          <w:rFonts w:ascii="Arial" w:hAnsi="Arial" w:cs="Arial"/>
          <w:lang w:val="en-US"/>
        </w:rPr>
        <w:t>aximum 7*8=64 resources for SR</w:t>
      </w:r>
      <w:r w:rsidR="00F30C97" w:rsidRPr="00EA1BC0">
        <w:rPr>
          <w:rFonts w:ascii="Arial" w:hAnsi="Arial" w:cs="Arial"/>
          <w:lang w:val="en-US"/>
        </w:rPr>
        <w:t xml:space="preserve">. </w:t>
      </w:r>
    </w:p>
    <w:p w14:paraId="75F1A8F5" w14:textId="77777777" w:rsidR="00BA7189" w:rsidRPr="003C3B01" w:rsidRDefault="009339F3" w:rsidP="00D815C4">
      <w:pPr>
        <w:rPr>
          <w:rFonts w:ascii="Arial" w:hAnsi="Arial" w:cs="Arial"/>
        </w:rPr>
      </w:pPr>
      <w:r w:rsidRPr="003C3B01">
        <w:rPr>
          <w:rFonts w:ascii="Arial" w:hAnsi="Arial" w:cs="Arial"/>
        </w:rPr>
        <w:t xml:space="preserve">Therefore, we propose </w:t>
      </w:r>
      <w:r w:rsidR="00BA7189" w:rsidRPr="003C3B01">
        <w:rPr>
          <w:rFonts w:ascii="Arial" w:hAnsi="Arial" w:cs="Arial"/>
        </w:rPr>
        <w:t>the following:</w:t>
      </w:r>
    </w:p>
    <w:p w14:paraId="6DE3A565" w14:textId="1D0E7F4E" w:rsidR="006B2659" w:rsidRDefault="00071E65" w:rsidP="00BA7189">
      <w:pPr>
        <w:pStyle w:val="Proposal"/>
      </w:pPr>
      <w:r w:rsidRPr="003C3B01">
        <w:t xml:space="preserve"> </w:t>
      </w:r>
      <w:bookmarkStart w:id="9" w:name="_Toc40480406"/>
      <w:r w:rsidR="00BA7189" w:rsidRPr="003C3B01">
        <w:t xml:space="preserve">Maximum number of </w:t>
      </w:r>
      <w:r w:rsidR="001E50B8" w:rsidRPr="003C3B01">
        <w:t xml:space="preserve">configured PUCCH resources </w:t>
      </w:r>
      <w:r w:rsidR="0062319E">
        <w:t xml:space="preserve">for HARQ-ACK </w:t>
      </w:r>
      <w:r w:rsidR="001E50B8" w:rsidRPr="003C3B01">
        <w:t xml:space="preserve">per </w:t>
      </w:r>
      <w:r w:rsidR="005D2FC3">
        <w:t>PUCCH-Config</w:t>
      </w:r>
      <w:r w:rsidR="001E50B8" w:rsidRPr="003C3B01">
        <w:t xml:space="preserve"> in Rel-16 </w:t>
      </w:r>
      <w:r w:rsidR="006B2659">
        <w:t>remains the same as in Rel-15.</w:t>
      </w:r>
      <w:bookmarkEnd w:id="9"/>
    </w:p>
    <w:p w14:paraId="447FF2AB" w14:textId="7166715B" w:rsidR="006B2659" w:rsidRDefault="006B2659" w:rsidP="006B2659">
      <w:pPr>
        <w:pStyle w:val="Proposal"/>
      </w:pPr>
      <w:bookmarkStart w:id="10" w:name="_Toc40480407"/>
      <w:r w:rsidRPr="003C3B01">
        <w:t xml:space="preserve">Maximum number of configured PUCCH resources </w:t>
      </w:r>
      <w:r>
        <w:t>for CSI</w:t>
      </w:r>
      <w:r w:rsidRPr="003C3B01">
        <w:t xml:space="preserve"> in Rel-16 </w:t>
      </w:r>
      <w:r>
        <w:t>remains the same as in Rel-15.</w:t>
      </w:r>
      <w:bookmarkEnd w:id="10"/>
    </w:p>
    <w:p w14:paraId="371AB25E" w14:textId="152C8414" w:rsidR="00882D2E" w:rsidRPr="003C3B01" w:rsidRDefault="00007B49" w:rsidP="00BA7189">
      <w:pPr>
        <w:pStyle w:val="Proposal"/>
      </w:pPr>
      <w:bookmarkStart w:id="11" w:name="_Toc40480408"/>
      <w:r w:rsidRPr="003C3B01">
        <w:t xml:space="preserve">Maximum number of configured PUCCH resources </w:t>
      </w:r>
      <w:r>
        <w:t>for SR</w:t>
      </w:r>
      <w:r w:rsidRPr="003C3B01">
        <w:t xml:space="preserve"> in Rel-16 </w:t>
      </w:r>
      <w:r w:rsidR="001E50B8" w:rsidRPr="003C3B01">
        <w:t xml:space="preserve">is </w:t>
      </w:r>
      <w:r>
        <w:t>increase</w:t>
      </w:r>
      <w:r w:rsidR="00FD2F6D">
        <w:t>d</w:t>
      </w:r>
      <w:r>
        <w:t xml:space="preserve"> to [64</w:t>
      </w:r>
      <w:r w:rsidR="004C0FE3">
        <w:t>]</w:t>
      </w:r>
      <w:r w:rsidR="001E50B8" w:rsidRPr="003C3B01">
        <w:t xml:space="preserve"> as compared to Rel-15</w:t>
      </w:r>
      <w:r w:rsidR="00A10DCD" w:rsidRPr="003C3B01">
        <w:t>.</w:t>
      </w:r>
      <w:bookmarkEnd w:id="11"/>
      <w:r w:rsidR="00A10DCD" w:rsidRPr="003C3B01">
        <w:t xml:space="preserve"> </w:t>
      </w:r>
    </w:p>
    <w:p w14:paraId="28445D5B" w14:textId="38C7A2AC" w:rsidR="00D00596" w:rsidRDefault="00D00596" w:rsidP="00D00596">
      <w:pPr>
        <w:pStyle w:val="Heading2"/>
      </w:pPr>
      <w:r>
        <w:t>2.</w:t>
      </w:r>
      <w:r w:rsidR="00D61F54">
        <w:t>7</w:t>
      </w:r>
      <w:r>
        <w:t xml:space="preserve"> </w:t>
      </w:r>
      <w:r w:rsidR="0006083F">
        <w:tab/>
      </w:r>
      <w:r>
        <w:t>Overlapping a PUSCH with multiple PUCCHs with HARQ-ACK</w:t>
      </w:r>
    </w:p>
    <w:p w14:paraId="61BE34AA" w14:textId="61585182" w:rsidR="00D00596" w:rsidRPr="003C3B01" w:rsidRDefault="00D00596" w:rsidP="00D00596">
      <w:pPr>
        <w:pStyle w:val="BodyText"/>
        <w:jc w:val="left"/>
      </w:pPr>
      <w:r w:rsidRPr="003C3B01">
        <w:t xml:space="preserve">When sub-slot is configured for PUCCH it can happen that a PUSCH </w:t>
      </w:r>
      <w:r w:rsidR="00831D69" w:rsidRPr="003C3B01">
        <w:t xml:space="preserve">resource </w:t>
      </w:r>
      <w:r w:rsidRPr="003C3B01">
        <w:t xml:space="preserve">would overlap with more than one PUCCH </w:t>
      </w:r>
      <w:r w:rsidR="00831D69" w:rsidRPr="003C3B01">
        <w:t xml:space="preserve">resource </w:t>
      </w:r>
      <w:r w:rsidRPr="003C3B01">
        <w:t xml:space="preserve">carrying HARQ-ACK from different sub-slots, where all PUSCH/PUCCH </w:t>
      </w:r>
      <w:r w:rsidR="00301AC0" w:rsidRPr="003C3B01">
        <w:t xml:space="preserve">resources </w:t>
      </w:r>
      <w:r w:rsidRPr="003C3B01">
        <w:t>have equal priority.</w:t>
      </w:r>
    </w:p>
    <w:p w14:paraId="58F737F8" w14:textId="00905E02" w:rsidR="00D00596" w:rsidRPr="003C3B01" w:rsidRDefault="00D00596" w:rsidP="00D00596">
      <w:pPr>
        <w:pStyle w:val="BodyText"/>
      </w:pPr>
      <w:r w:rsidRPr="003C3B01">
        <w:t>In our perspective, considering the maintenance phase of Rel-16, the simplest approach</w:t>
      </w:r>
      <w:r w:rsidR="007B086E" w:rsidRPr="003C3B01">
        <w:t xml:space="preserve"> to resolve overlapping</w:t>
      </w:r>
      <w:r w:rsidRPr="003C3B01">
        <w:t xml:space="preserve"> is to multiplex UCI </w:t>
      </w:r>
      <w:r w:rsidR="00F20A83" w:rsidRPr="003C3B01">
        <w:t xml:space="preserve">only </w:t>
      </w:r>
      <w:r w:rsidRPr="003C3B01">
        <w:t>fr</w:t>
      </w:r>
      <w:r w:rsidR="00301AC0" w:rsidRPr="003C3B01">
        <w:t>o</w:t>
      </w:r>
      <w:r w:rsidRPr="003C3B01">
        <w:t>m</w:t>
      </w:r>
      <w:r w:rsidR="00C36689" w:rsidRPr="003C3B01">
        <w:t xml:space="preserve"> one of the PUCCH resources</w:t>
      </w:r>
      <w:r w:rsidR="009422A3" w:rsidRPr="003C3B01">
        <w:t xml:space="preserve"> on PUSCH</w:t>
      </w:r>
      <w:r w:rsidR="00F20A83" w:rsidRPr="003C3B01">
        <w:t xml:space="preserve">, e.g. </w:t>
      </w:r>
      <w:r w:rsidRPr="003C3B01">
        <w:t>the first PUCCH</w:t>
      </w:r>
      <w:r w:rsidR="009422A3" w:rsidRPr="003C3B01">
        <w:t>,</w:t>
      </w:r>
      <w:r w:rsidRPr="003C3B01">
        <w:t xml:space="preserve"> and drop the later ones</w:t>
      </w:r>
      <w:r w:rsidR="00473E21" w:rsidRPr="003C3B01">
        <w:t xml:space="preserve"> as</w:t>
      </w:r>
      <w:r w:rsidR="009422A3" w:rsidRPr="003C3B01">
        <w:t xml:space="preserve"> propose</w:t>
      </w:r>
      <w:r w:rsidR="00473E21" w:rsidRPr="003C3B01">
        <w:t>d in</w:t>
      </w:r>
      <w:r w:rsidR="009422A3" w:rsidRPr="003C3B01">
        <w:t xml:space="preserve"> the following</w:t>
      </w:r>
      <w:r w:rsidR="00473E21" w:rsidRPr="003C3B01">
        <w:t>:</w:t>
      </w:r>
      <w:r w:rsidR="009422A3" w:rsidRPr="003C3B01">
        <w:t xml:space="preserve"> </w:t>
      </w:r>
    </w:p>
    <w:p w14:paraId="53823A75" w14:textId="77777777" w:rsidR="00D00596" w:rsidRPr="003C3B01" w:rsidRDefault="00D00596" w:rsidP="00D00596">
      <w:pPr>
        <w:pStyle w:val="Proposal"/>
      </w:pPr>
      <w:bookmarkStart w:id="12" w:name="_Toc40480409"/>
      <w:r w:rsidRPr="003C3B01">
        <w:t>If a PUSCH overlaps with more than one PUCCH resource with HARQ-ACK, and the PUSCH and PUCCH resources have the same priority, the earlier PUCCH resource is kept for the purpose of UCI multiplexing and the later PUCCH resources with corresponding HARQ-ACK are dropped.</w:t>
      </w:r>
      <w:bookmarkEnd w:id="12"/>
    </w:p>
    <w:p w14:paraId="53AFCA9A" w14:textId="77777777" w:rsidR="00FB4777" w:rsidRPr="003C3B01" w:rsidRDefault="00FB4777" w:rsidP="00D815C4"/>
    <w:p w14:paraId="0BFD0EB5" w14:textId="18D73100" w:rsidR="00BD6D42" w:rsidRDefault="00BD6D42" w:rsidP="00D815C4">
      <w:pPr>
        <w:pStyle w:val="Heading2"/>
      </w:pPr>
      <w:r>
        <w:t>2.</w:t>
      </w:r>
      <w:r w:rsidR="00D61F54">
        <w:t>8</w:t>
      </w:r>
      <w:r w:rsidR="0006083F">
        <w:tab/>
      </w:r>
      <w:r>
        <w:t xml:space="preserve">A-SRS </w:t>
      </w:r>
      <w:r w:rsidR="00376213">
        <w:t xml:space="preserve">priority indication by </w:t>
      </w:r>
      <w:r w:rsidR="00EA26EA">
        <w:t xml:space="preserve">triggering </w:t>
      </w:r>
      <w:r>
        <w:t xml:space="preserve">DCI </w:t>
      </w:r>
    </w:p>
    <w:p w14:paraId="25ECE8AE" w14:textId="21AE963A" w:rsidR="008760B2" w:rsidRPr="003C3B01" w:rsidRDefault="006E62F1" w:rsidP="003F23C0">
      <w:pPr>
        <w:pStyle w:val="BodyText"/>
        <w:jc w:val="left"/>
      </w:pPr>
      <w:r w:rsidRPr="003C3B01">
        <w:t>It has been discussed intensively whe</w:t>
      </w:r>
      <w:r w:rsidR="001B02DD" w:rsidRPr="003C3B01">
        <w:t xml:space="preserve">ther A-SRS should have low priority or follow the priority indicated by the triggering DCI. </w:t>
      </w:r>
      <w:r w:rsidR="0006159C" w:rsidRPr="003C3B01">
        <w:t xml:space="preserve">Our view with respect to </w:t>
      </w:r>
      <w:r w:rsidR="008760B2" w:rsidRPr="003C3B01">
        <w:t xml:space="preserve">priority of triggered A-SRS </w:t>
      </w:r>
      <w:r w:rsidR="00460AA0" w:rsidRPr="003C3B01">
        <w:t xml:space="preserve">is </w:t>
      </w:r>
      <w:r w:rsidR="008760B2" w:rsidRPr="003C3B01">
        <w:t>as follows.</w:t>
      </w:r>
    </w:p>
    <w:p w14:paraId="064118E9" w14:textId="5801AB46" w:rsidR="00577231" w:rsidRPr="003C3B01" w:rsidRDefault="00692459" w:rsidP="003F23C0">
      <w:pPr>
        <w:pStyle w:val="BodyText"/>
        <w:jc w:val="left"/>
      </w:pPr>
      <w:r w:rsidRPr="003C3B01">
        <w:t>I</w:t>
      </w:r>
      <w:r w:rsidR="001C6A4B" w:rsidRPr="003C3B01">
        <w:t xml:space="preserve">t has been argued that introducing high priority SRS, </w:t>
      </w:r>
      <w:r w:rsidR="009A121E" w:rsidRPr="003C3B01">
        <w:t xml:space="preserve">requires </w:t>
      </w:r>
      <w:r w:rsidR="002956DC" w:rsidRPr="003C3B01">
        <w:t>additional specification impact to resolve overlapping between SR</w:t>
      </w:r>
      <w:r w:rsidR="00F5155D" w:rsidRPr="003C3B01">
        <w:t>S</w:t>
      </w:r>
      <w:r w:rsidR="002956DC" w:rsidRPr="003C3B01">
        <w:t xml:space="preserve"> and </w:t>
      </w:r>
      <w:r w:rsidR="00F5155D" w:rsidRPr="003C3B01">
        <w:t xml:space="preserve">other </w:t>
      </w:r>
      <w:r w:rsidR="00577231" w:rsidRPr="003C3B01">
        <w:t xml:space="preserve">UL </w:t>
      </w:r>
      <w:r w:rsidR="00F5155D" w:rsidRPr="003C3B01">
        <w:t>transmission</w:t>
      </w:r>
      <w:r w:rsidR="00577231" w:rsidRPr="003C3B01">
        <w:t>s</w:t>
      </w:r>
      <w:r w:rsidR="00F5155D" w:rsidRPr="003C3B01">
        <w:t xml:space="preserve">. </w:t>
      </w:r>
      <w:r w:rsidR="004A4870" w:rsidRPr="003C3B01">
        <w:t xml:space="preserve">From our view, </w:t>
      </w:r>
      <w:r w:rsidR="00154A54" w:rsidRPr="003C3B01">
        <w:t xml:space="preserve">the </w:t>
      </w:r>
      <w:r w:rsidR="00577231" w:rsidRPr="003C3B01">
        <w:t xml:space="preserve">corresponding </w:t>
      </w:r>
      <w:r w:rsidR="00154A54" w:rsidRPr="003C3B01">
        <w:t xml:space="preserve">specification impact is minimum </w:t>
      </w:r>
      <w:r w:rsidR="00C728D2" w:rsidRPr="003C3B01">
        <w:t xml:space="preserve">where </w:t>
      </w:r>
      <w:r w:rsidR="00154A54" w:rsidRPr="003C3B01">
        <w:t xml:space="preserve">the Rel-15 and </w:t>
      </w:r>
      <w:r w:rsidR="00577231" w:rsidRPr="003C3B01">
        <w:t>Rel-16 rules</w:t>
      </w:r>
      <w:r w:rsidR="00C728D2" w:rsidRPr="003C3B01">
        <w:t xml:space="preserve"> can be used</w:t>
      </w:r>
      <w:r w:rsidR="00577231" w:rsidRPr="003C3B01">
        <w:t xml:space="preserve"> as follows:</w:t>
      </w:r>
    </w:p>
    <w:p w14:paraId="33AE2DCF" w14:textId="621F916A" w:rsidR="00C728D2" w:rsidRPr="003C3B01" w:rsidRDefault="00C728D2" w:rsidP="00365115">
      <w:pPr>
        <w:pStyle w:val="BodyText"/>
        <w:numPr>
          <w:ilvl w:val="0"/>
          <w:numId w:val="34"/>
        </w:numPr>
        <w:jc w:val="left"/>
      </w:pPr>
      <w:r w:rsidRPr="003C3B01">
        <w:t>In case a</w:t>
      </w:r>
      <w:r w:rsidR="00052803" w:rsidRPr="003C3B01">
        <w:t>n</w:t>
      </w:r>
      <w:r w:rsidRPr="003C3B01">
        <w:t xml:space="preserve"> SRS </w:t>
      </w:r>
      <w:r w:rsidR="00052803" w:rsidRPr="003C3B01">
        <w:t xml:space="preserve">transmission </w:t>
      </w:r>
      <w:r w:rsidRPr="003C3B01">
        <w:t xml:space="preserve">overlaps with </w:t>
      </w:r>
      <w:r w:rsidR="00744553" w:rsidRPr="003C3B01">
        <w:t>other UL transmission</w:t>
      </w:r>
      <w:r w:rsidR="00052803" w:rsidRPr="003C3B01">
        <w:t xml:space="preserve"> of the same or higher pri</w:t>
      </w:r>
      <w:r w:rsidR="00481E73" w:rsidRPr="003C3B01">
        <w:t>ority</w:t>
      </w:r>
      <w:r w:rsidR="00744553" w:rsidRPr="003C3B01">
        <w:t xml:space="preserve">, Rel-15 rules can be applied for overlapping resolution. </w:t>
      </w:r>
    </w:p>
    <w:p w14:paraId="0E0D9A45" w14:textId="6BAF64AF" w:rsidR="001C6A4B" w:rsidRPr="003C3B01" w:rsidRDefault="00B654EB" w:rsidP="00365115">
      <w:pPr>
        <w:pStyle w:val="BodyText"/>
        <w:numPr>
          <w:ilvl w:val="0"/>
          <w:numId w:val="34"/>
        </w:numPr>
        <w:jc w:val="left"/>
      </w:pPr>
      <w:r w:rsidRPr="003C3B01">
        <w:lastRenderedPageBreak/>
        <w:t xml:space="preserve">In case an SRS transmission overlaps with other UL transmission of lower priority, </w:t>
      </w:r>
      <w:r w:rsidR="00CE651C" w:rsidRPr="003C3B01">
        <w:t xml:space="preserve">Rel-16 </w:t>
      </w:r>
      <w:r w:rsidRPr="003C3B01">
        <w:t xml:space="preserve">dropping rules </w:t>
      </w:r>
      <w:r w:rsidR="002E4023" w:rsidRPr="003C3B01">
        <w:t>for collision resolutions between transmissions with different priorit</w:t>
      </w:r>
      <w:r w:rsidR="00CE651C" w:rsidRPr="003C3B01">
        <w:t>ies</w:t>
      </w:r>
      <w:r w:rsidR="002E4023" w:rsidRPr="003C3B01">
        <w:t xml:space="preserve">, can be used </w:t>
      </w:r>
      <w:r w:rsidR="00EB2A7E" w:rsidRPr="003C3B01">
        <w:t xml:space="preserve">for overlapping </w:t>
      </w:r>
      <w:r w:rsidR="00714EF5" w:rsidRPr="003C3B01">
        <w:t>resolution</w:t>
      </w:r>
      <w:r w:rsidR="002E4023" w:rsidRPr="003C3B01">
        <w:t>.</w:t>
      </w:r>
    </w:p>
    <w:p w14:paraId="0AFA0C0F" w14:textId="192B89F9" w:rsidR="00606405" w:rsidRPr="003C3B01" w:rsidRDefault="000E4120" w:rsidP="003F23C0">
      <w:pPr>
        <w:pStyle w:val="BodyText"/>
        <w:jc w:val="left"/>
      </w:pPr>
      <w:r w:rsidRPr="003C3B01">
        <w:t>If gNB would regard A-SRS to</w:t>
      </w:r>
      <w:r w:rsidR="001D7B80" w:rsidRPr="003C3B01">
        <w:t xml:space="preserve"> </w:t>
      </w:r>
      <w:r w:rsidRPr="003C3B01">
        <w:t>be low priority when scheduling high-priority PUSCH or PDSCH</w:t>
      </w:r>
      <w:r w:rsidR="00822E66" w:rsidRPr="003C3B01">
        <w:t>,</w:t>
      </w:r>
      <w:r w:rsidRPr="003C3B01">
        <w:t xml:space="preserve"> </w:t>
      </w:r>
      <w:r w:rsidR="00822E66" w:rsidRPr="003C3B01">
        <w:t xml:space="preserve">it could just not trigger A-SRS </w:t>
      </w:r>
      <w:r w:rsidR="0051163A" w:rsidRPr="003C3B01">
        <w:t xml:space="preserve">if there is </w:t>
      </w:r>
      <w:r w:rsidR="0087797B" w:rsidRPr="003C3B01">
        <w:t xml:space="preserve">a possibility </w:t>
      </w:r>
      <w:r w:rsidR="002927FF" w:rsidRPr="003C3B01">
        <w:t xml:space="preserve">of collision. </w:t>
      </w:r>
      <w:r w:rsidR="00783473" w:rsidRPr="003C3B01">
        <w:t>The gNB could</w:t>
      </w:r>
      <w:r w:rsidR="00990DD0" w:rsidRPr="003C3B01">
        <w:t xml:space="preserve"> </w:t>
      </w:r>
      <w:r w:rsidRPr="003C3B01">
        <w:t xml:space="preserve">wait until </w:t>
      </w:r>
      <w:r w:rsidR="00ED7C5A" w:rsidRPr="003C3B01">
        <w:t xml:space="preserve">a </w:t>
      </w:r>
      <w:r w:rsidRPr="003C3B01">
        <w:t xml:space="preserve">low-priority PUSCH or PDSCH is scheduled. In fact, if SRS is regarded as low priority </w:t>
      </w:r>
      <w:r w:rsidR="00810B26" w:rsidRPr="003C3B01">
        <w:t>it is not clear the need and urgency</w:t>
      </w:r>
      <w:r w:rsidRPr="003C3B01">
        <w:t xml:space="preserve"> to trigger </w:t>
      </w:r>
      <w:r w:rsidR="00EA26EA" w:rsidRPr="003C3B01">
        <w:t xml:space="preserve">a </w:t>
      </w:r>
      <w:r w:rsidRPr="003C3B01">
        <w:t>low-priority A-SRS when high-priority PUSCH or PDSCH is scheduled</w:t>
      </w:r>
      <w:r w:rsidR="00EA26EA" w:rsidRPr="003C3B01">
        <w:t xml:space="preserve"> </w:t>
      </w:r>
      <w:r w:rsidR="0042335B" w:rsidRPr="003C3B01">
        <w:t>for transmission</w:t>
      </w:r>
      <w:r w:rsidRPr="003C3B01">
        <w:t xml:space="preserve">, especially considering that low-priority data likely account for </w:t>
      </w:r>
      <w:proofErr w:type="gramStart"/>
      <w:r w:rsidRPr="003C3B01">
        <w:t>the vast majority of</w:t>
      </w:r>
      <w:proofErr w:type="gramEnd"/>
      <w:r w:rsidRPr="003C3B01">
        <w:t xml:space="preserve"> data.</w:t>
      </w:r>
    </w:p>
    <w:p w14:paraId="7BB851EF" w14:textId="77777777" w:rsidR="00C8267F" w:rsidRPr="003C3B01" w:rsidRDefault="00860B70" w:rsidP="003F23C0">
      <w:pPr>
        <w:pStyle w:val="BodyText"/>
        <w:jc w:val="left"/>
      </w:pPr>
      <w:r w:rsidRPr="003C3B01">
        <w:t>Therefore,</w:t>
      </w:r>
      <w:r w:rsidR="00B10DAF" w:rsidRPr="003C3B01">
        <w:t xml:space="preserve"> from the functionality point of view</w:t>
      </w:r>
      <w:r w:rsidR="00546EF9" w:rsidRPr="003C3B01">
        <w:t>, enabling</w:t>
      </w:r>
      <w:r w:rsidRPr="003C3B01">
        <w:t xml:space="preserve"> </w:t>
      </w:r>
      <w:r w:rsidR="00E731D5" w:rsidRPr="003C3B01">
        <w:t>priority indication</w:t>
      </w:r>
      <w:r w:rsidR="00B14CD6" w:rsidRPr="003C3B01">
        <w:t xml:space="preserve"> by DCI for A-SRS, would </w:t>
      </w:r>
      <w:r w:rsidR="0042335B" w:rsidRPr="003C3B01">
        <w:t>provide the functionalities</w:t>
      </w:r>
      <w:r w:rsidR="009B15A4" w:rsidRPr="003C3B01">
        <w:t xml:space="preserve"> </w:t>
      </w:r>
      <w:r w:rsidR="0078403A" w:rsidRPr="003C3B01">
        <w:t>obtained</w:t>
      </w:r>
      <w:r w:rsidR="000A0984" w:rsidRPr="003C3B01">
        <w:t xml:space="preserve"> assuming </w:t>
      </w:r>
      <w:r w:rsidR="0042335B" w:rsidRPr="003C3B01">
        <w:t xml:space="preserve">A-SRS </w:t>
      </w:r>
      <w:r w:rsidR="00692459" w:rsidRPr="003C3B01">
        <w:t xml:space="preserve">as a low priority </w:t>
      </w:r>
      <w:r w:rsidR="00DA7087" w:rsidRPr="003C3B01">
        <w:t>transmission</w:t>
      </w:r>
      <w:r w:rsidR="00440B9F" w:rsidRPr="003C3B01">
        <w:t>.</w:t>
      </w:r>
      <w:r w:rsidR="00A55A41" w:rsidRPr="003C3B01">
        <w:t xml:space="preserve"> While in addition</w:t>
      </w:r>
      <w:r w:rsidR="00297F3F" w:rsidRPr="003C3B01">
        <w:t xml:space="preserve">, it </w:t>
      </w:r>
      <w:r w:rsidR="00C034E2" w:rsidRPr="003C3B01">
        <w:t>would</w:t>
      </w:r>
      <w:r w:rsidR="00297F3F" w:rsidRPr="003C3B01">
        <w:t xml:space="preserve"> enable transmission of a</w:t>
      </w:r>
      <w:r w:rsidR="000826E9" w:rsidRPr="003C3B01">
        <w:t xml:space="preserve"> high priority </w:t>
      </w:r>
      <w:r w:rsidR="00A55A41" w:rsidRPr="003C3B01">
        <w:t>A-</w:t>
      </w:r>
      <w:r w:rsidR="000826E9" w:rsidRPr="003C3B01">
        <w:t>SRS</w:t>
      </w:r>
      <w:r w:rsidR="006F6913" w:rsidRPr="003C3B01">
        <w:t xml:space="preserve"> at a minimum cost</w:t>
      </w:r>
      <w:r w:rsidR="00C15264" w:rsidRPr="003C3B01">
        <w:t xml:space="preserve"> wh</w:t>
      </w:r>
      <w:r w:rsidR="00A55A41" w:rsidRPr="003C3B01">
        <w:t xml:space="preserve">ich can be used if </w:t>
      </w:r>
      <w:r w:rsidR="00C15264" w:rsidRPr="003C3B01">
        <w:t>neede</w:t>
      </w:r>
      <w:r w:rsidR="00E45F5C" w:rsidRPr="003C3B01">
        <w:t>d</w:t>
      </w:r>
      <w:r w:rsidR="00692459" w:rsidRPr="003C3B01">
        <w:t>. Since gNB is in control of both setting the priority index in DCI as well as triggering an SRS transmission, there is no additional complexity for a gNB to utilize this mechanism to control the priority of A-SRS</w:t>
      </w:r>
      <w:r w:rsidR="00C8267F" w:rsidRPr="003C3B01">
        <w:t xml:space="preserve">. </w:t>
      </w:r>
    </w:p>
    <w:p w14:paraId="01CE6A01" w14:textId="3A0A8D24" w:rsidR="00C15264" w:rsidRPr="003C3B01" w:rsidRDefault="00C8267F" w:rsidP="003F23C0">
      <w:pPr>
        <w:pStyle w:val="BodyText"/>
        <w:jc w:val="left"/>
      </w:pPr>
      <w:r w:rsidRPr="003C3B01">
        <w:t xml:space="preserve">As the use case, one can mention </w:t>
      </w:r>
      <w:r w:rsidR="00A91393" w:rsidRPr="003C3B01">
        <w:t xml:space="preserve">for example </w:t>
      </w:r>
      <w:r w:rsidR="004E1573" w:rsidRPr="003C3B01">
        <w:t>fast channel acquisition in URLLC</w:t>
      </w:r>
      <w:r w:rsidR="00D00C6A" w:rsidRPr="003C3B01">
        <w:t xml:space="preserve"> application</w:t>
      </w:r>
      <w:r w:rsidR="005713AE" w:rsidRPr="003C3B01">
        <w:t xml:space="preserve"> or positioning based SRS in industrial solutions</w:t>
      </w:r>
      <w:r w:rsidR="008113C1" w:rsidRPr="003C3B01">
        <w:t>. Nevertheless, c</w:t>
      </w:r>
      <w:r w:rsidR="00D00C6A" w:rsidRPr="003C3B01">
        <w:t xml:space="preserve">onsidering the various use cases </w:t>
      </w:r>
      <w:r w:rsidR="004F18B1" w:rsidRPr="003C3B01">
        <w:t>for NR deployment</w:t>
      </w:r>
      <w:r w:rsidR="008113C1" w:rsidRPr="003C3B01">
        <w:t>s</w:t>
      </w:r>
      <w:r w:rsidR="004F18B1" w:rsidRPr="003C3B01">
        <w:t xml:space="preserve">, a decision </w:t>
      </w:r>
      <w:r w:rsidR="00E45F5C" w:rsidRPr="003C3B01">
        <w:t>based on excluding possible use cases at present or future</w:t>
      </w:r>
      <w:r w:rsidR="00D43639" w:rsidRPr="003C3B01">
        <w:t xml:space="preserve">, is </w:t>
      </w:r>
      <w:r w:rsidR="0023586F" w:rsidRPr="003C3B01">
        <w:t xml:space="preserve">quite </w:t>
      </w:r>
      <w:r w:rsidR="00D43639" w:rsidRPr="003C3B01">
        <w:t xml:space="preserve">unjustified specially where </w:t>
      </w:r>
      <w:r w:rsidR="00235E9E" w:rsidRPr="003C3B01">
        <w:t xml:space="preserve">the </w:t>
      </w:r>
      <w:r w:rsidR="0023586F" w:rsidRPr="003C3B01">
        <w:t xml:space="preserve">required </w:t>
      </w:r>
      <w:r w:rsidR="00235E9E" w:rsidRPr="003C3B01">
        <w:t xml:space="preserve">signaling </w:t>
      </w:r>
      <w:r w:rsidR="0023586F" w:rsidRPr="003C3B01">
        <w:t>us</w:t>
      </w:r>
      <w:r w:rsidR="00235E9E" w:rsidRPr="003C3B01">
        <w:t xml:space="preserve"> already in place to enable the functionality</w:t>
      </w:r>
      <w:r w:rsidR="00C85695" w:rsidRPr="003C3B01">
        <w:t xml:space="preserve"> and the operation </w:t>
      </w:r>
      <w:r w:rsidR="00A351B8" w:rsidRPr="003C3B01">
        <w:t>has minimum complexity.</w:t>
      </w:r>
    </w:p>
    <w:p w14:paraId="3A03B9E5" w14:textId="0EAFA90E" w:rsidR="006A7C47" w:rsidRPr="003C3B01" w:rsidRDefault="00EF6543" w:rsidP="003F23C0">
      <w:pPr>
        <w:pStyle w:val="BodyText"/>
        <w:jc w:val="left"/>
      </w:pPr>
      <w:r w:rsidRPr="003C3B01">
        <w:t xml:space="preserve">Therefore, </w:t>
      </w:r>
      <w:r w:rsidR="005B1E2F" w:rsidRPr="003C3B01">
        <w:t xml:space="preserve">based on the above discussion, </w:t>
      </w:r>
      <w:r w:rsidR="005D3D36" w:rsidRPr="003C3B01">
        <w:t>we propose the following:</w:t>
      </w:r>
    </w:p>
    <w:p w14:paraId="3065A03D" w14:textId="77777777" w:rsidR="00C15264" w:rsidRPr="003C3B01" w:rsidRDefault="00C15264" w:rsidP="003F23C0">
      <w:pPr>
        <w:pStyle w:val="BodyText"/>
        <w:jc w:val="left"/>
      </w:pPr>
    </w:p>
    <w:p w14:paraId="57490D4A" w14:textId="1AF80D9F" w:rsidR="000E4120" w:rsidRPr="003C3B01" w:rsidRDefault="00F25AAE" w:rsidP="000E4120">
      <w:pPr>
        <w:pStyle w:val="Proposal"/>
      </w:pPr>
      <w:r w:rsidRPr="003C3B01">
        <w:t xml:space="preserve"> </w:t>
      </w:r>
      <w:bookmarkStart w:id="13" w:name="_Toc40480410"/>
      <w:r w:rsidR="000E4120" w:rsidRPr="003C3B01">
        <w:t>A-SRS follow the priority indicated in the triggering DCI.</w:t>
      </w:r>
      <w:bookmarkEnd w:id="13"/>
      <w:r w:rsidR="000E4120" w:rsidRPr="003C3B01">
        <w:t xml:space="preserve"> </w:t>
      </w:r>
    </w:p>
    <w:p w14:paraId="2C98723D" w14:textId="3E3011C1" w:rsidR="00724E6C" w:rsidRPr="003C3B01" w:rsidRDefault="00D77014" w:rsidP="000E4120">
      <w:pPr>
        <w:pStyle w:val="Proposal"/>
      </w:pPr>
      <w:bookmarkStart w:id="14" w:name="_Toc40480411"/>
      <w:r w:rsidRPr="003C3B01">
        <w:t xml:space="preserve">When A-SRS overlaps with </w:t>
      </w:r>
      <w:r w:rsidR="00DF7C76" w:rsidRPr="003C3B01">
        <w:t>other UL transmissions with the same priority</w:t>
      </w:r>
      <w:r w:rsidR="001633B3" w:rsidRPr="003C3B01">
        <w:t xml:space="preserve"> or higher</w:t>
      </w:r>
      <w:r w:rsidR="00FB0221" w:rsidRPr="003C3B01">
        <w:t xml:space="preserve"> </w:t>
      </w:r>
      <w:r w:rsidR="00DD3F8E" w:rsidRPr="003C3B01">
        <w:t xml:space="preserve">priority </w:t>
      </w:r>
      <w:r w:rsidR="00230C1E" w:rsidRPr="003C3B01">
        <w:t>than</w:t>
      </w:r>
      <w:r w:rsidR="00DD3F8E" w:rsidRPr="003C3B01">
        <w:t xml:space="preserve"> A-SRS</w:t>
      </w:r>
      <w:r w:rsidR="00DF7C76" w:rsidRPr="003C3B01">
        <w:t>, Rel-15 procedures are applied for o</w:t>
      </w:r>
      <w:r w:rsidR="00004125" w:rsidRPr="003C3B01">
        <w:t>verlap resolution.</w:t>
      </w:r>
      <w:bookmarkEnd w:id="14"/>
    </w:p>
    <w:p w14:paraId="1B871591" w14:textId="2C105788" w:rsidR="00004125" w:rsidRPr="003C3B01" w:rsidRDefault="00004125" w:rsidP="000E4120">
      <w:pPr>
        <w:pStyle w:val="Proposal"/>
      </w:pPr>
      <w:bookmarkStart w:id="15" w:name="_Toc40480412"/>
      <w:r w:rsidRPr="003C3B01">
        <w:t>When A-SRS overlaps with other UL transmission</w:t>
      </w:r>
      <w:r w:rsidR="00B33839" w:rsidRPr="003C3B01">
        <w:t>s</w:t>
      </w:r>
      <w:r w:rsidRPr="003C3B01">
        <w:t xml:space="preserve"> with lower</w:t>
      </w:r>
      <w:r w:rsidR="001633B3" w:rsidRPr="003C3B01">
        <w:t xml:space="preserve"> pri</w:t>
      </w:r>
      <w:r w:rsidR="00DD3F8E" w:rsidRPr="003C3B01">
        <w:t>ority</w:t>
      </w:r>
      <w:r w:rsidR="00230C1E" w:rsidRPr="003C3B01">
        <w:t xml:space="preserve"> than A-SRS, A-SRS t</w:t>
      </w:r>
      <w:r w:rsidR="00D16F0E" w:rsidRPr="003C3B01">
        <w:t>ransmission is prioritized for transmission.</w:t>
      </w:r>
      <w:bookmarkEnd w:id="15"/>
      <w:r w:rsidR="001633B3" w:rsidRPr="003C3B01">
        <w:t xml:space="preserve"> </w:t>
      </w:r>
    </w:p>
    <w:p w14:paraId="24CB9E48" w14:textId="31379F2D" w:rsidR="00BD6D42" w:rsidRDefault="009D152D" w:rsidP="00D815C4">
      <w:pPr>
        <w:pStyle w:val="Heading2"/>
      </w:pPr>
      <w:r>
        <w:t>2.</w:t>
      </w:r>
      <w:r w:rsidR="00D61F54">
        <w:t>9</w:t>
      </w:r>
      <w:r w:rsidR="0006083F">
        <w:tab/>
      </w:r>
      <w:r>
        <w:t xml:space="preserve">Cancelling timeline </w:t>
      </w:r>
    </w:p>
    <w:p w14:paraId="5C2BACFB" w14:textId="77777777" w:rsidR="00FB6DA3" w:rsidRDefault="00FB6DA3" w:rsidP="00FB6DA3"/>
    <w:p w14:paraId="5B0BE84C" w14:textId="248EBCB2" w:rsidR="003525C5" w:rsidRDefault="00556FD9" w:rsidP="003525C5">
      <w:r>
        <w:t xml:space="preserve">In previous meeting, with respect to cancellation timeline, extensive discussions took place </w:t>
      </w:r>
      <w:r w:rsidR="00794CCE">
        <w:t xml:space="preserve">with respect to how interpret the cancellation timeline. Different views were summarized into three </w:t>
      </w:r>
      <w:r w:rsidR="006E3189">
        <w:t>interpretations listed below:</w:t>
      </w:r>
    </w:p>
    <w:tbl>
      <w:tblPr>
        <w:tblW w:w="0" w:type="auto"/>
        <w:tblCellMar>
          <w:left w:w="0" w:type="dxa"/>
          <w:right w:w="0" w:type="dxa"/>
        </w:tblCellMar>
        <w:tblLook w:val="04A0" w:firstRow="1" w:lastRow="0" w:firstColumn="1" w:lastColumn="0" w:noHBand="0" w:noVBand="1"/>
      </w:tblPr>
      <w:tblGrid>
        <w:gridCol w:w="9350"/>
      </w:tblGrid>
      <w:tr w:rsidR="003525C5" w14:paraId="73D596A0" w14:textId="77777777" w:rsidTr="00CA356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B884B" w14:textId="77777777" w:rsidR="003525C5" w:rsidRDefault="003525C5" w:rsidP="00365115">
            <w:pPr>
              <w:numPr>
                <w:ilvl w:val="0"/>
                <w:numId w:val="51"/>
              </w:numPr>
              <w:spacing w:before="100" w:beforeAutospacing="1" w:after="100" w:afterAutospacing="1" w:line="240" w:lineRule="auto"/>
              <w:rPr>
                <w:rFonts w:ascii="TimesNewRomanPSMT" w:eastAsia="Times New Roman" w:hAnsi="TimesNewRomanPSMT"/>
                <w:sz w:val="18"/>
                <w:szCs w:val="18"/>
                <w:lang w:eastAsia="sv-SE"/>
              </w:rPr>
            </w:pPr>
            <w:proofErr w:type="spellStart"/>
            <w:r>
              <w:rPr>
                <w:rStyle w:val="Strong"/>
                <w:rFonts w:eastAsia="Times New Roman"/>
                <w:color w:val="000000"/>
                <w:sz w:val="20"/>
                <w:szCs w:val="20"/>
                <w:shd w:val="clear" w:color="auto" w:fill="FFFFFF"/>
              </w:rPr>
              <w:t>Interpretion</w:t>
            </w:r>
            <w:proofErr w:type="spellEnd"/>
            <w:r>
              <w:rPr>
                <w:rStyle w:val="Strong"/>
                <w:rFonts w:eastAsia="Times New Roman"/>
                <w:color w:val="000000"/>
                <w:sz w:val="20"/>
                <w:szCs w:val="20"/>
                <w:shd w:val="clear" w:color="auto" w:fill="FFFFFF"/>
              </w:rPr>
              <w:t xml:space="preserve"> 1</w:t>
            </w:r>
            <w:r>
              <w:rPr>
                <w:rFonts w:ascii="Times New Roman" w:eastAsia="Times New Roman" w:hAnsi="Times New Roman" w:cs="Times New Roman"/>
                <w:color w:val="000000"/>
                <w:sz w:val="20"/>
                <w:szCs w:val="20"/>
                <w:shd w:val="clear" w:color="auto" w:fill="FFFFFF"/>
              </w:rPr>
              <w:t>: </w:t>
            </w:r>
            <w:r>
              <w:rPr>
                <w:rStyle w:val="Emphasis"/>
                <w:rFonts w:ascii="Gulim" w:eastAsia="Gulim" w:hAnsi="Gulim" w:hint="eastAsia"/>
                <w:color w:val="000000"/>
                <w:sz w:val="20"/>
                <w:szCs w:val="20"/>
                <w:shd w:val="clear" w:color="auto" w:fill="FFFFFF"/>
              </w:rPr>
              <w:t>T</w:t>
            </w:r>
            <w:r>
              <w:rPr>
                <w:rStyle w:val="Emphasis"/>
                <w:rFonts w:ascii="Gulim" w:eastAsia="Gulim" w:hAnsi="Gulim" w:hint="eastAsia"/>
                <w:color w:val="000000"/>
                <w:sz w:val="20"/>
                <w:szCs w:val="20"/>
                <w:shd w:val="clear" w:color="auto" w:fill="FFFFFF"/>
                <w:vertAlign w:val="subscript"/>
              </w:rPr>
              <w:t>proc,2</w:t>
            </w:r>
            <w:r>
              <w:rPr>
                <w:rStyle w:val="Emphasis"/>
                <w:rFonts w:ascii="Gulim" w:eastAsia="Gulim" w:hAnsi="Gulim" w:hint="eastAsia"/>
                <w:color w:val="000000"/>
                <w:sz w:val="20"/>
                <w:szCs w:val="20"/>
                <w:shd w:val="clear" w:color="auto" w:fill="FFFFFF"/>
              </w:rPr>
              <w:t>+d1</w:t>
            </w:r>
            <w:r>
              <w:rPr>
                <w:rStyle w:val="apple-converted-space"/>
                <w:rFonts w:ascii="Times New Roman" w:eastAsia="Times New Roman" w:hAnsi="Times New Roman" w:cs="Times New Roman"/>
                <w:color w:val="000000"/>
                <w:sz w:val="20"/>
                <w:szCs w:val="20"/>
                <w:shd w:val="clear" w:color="auto" w:fill="FFFFFF"/>
              </w:rPr>
              <w:t> is the </w:t>
            </w:r>
            <w:r>
              <w:rPr>
                <w:rStyle w:val="Strong"/>
                <w:rFonts w:ascii="Gulim" w:eastAsia="Gulim" w:hAnsi="Gulim" w:hint="eastAsia"/>
                <w:color w:val="000000"/>
                <w:sz w:val="20"/>
                <w:szCs w:val="20"/>
                <w:shd w:val="clear" w:color="auto" w:fill="FFFFFF"/>
              </w:rPr>
              <w:t>latest</w:t>
            </w:r>
            <w:r>
              <w:rPr>
                <w:rStyle w:val="apple-converted-space"/>
                <w:rFonts w:ascii="Times New Roman" w:eastAsia="Times New Roman" w:hAnsi="Times New Roman" w:cs="Times New Roman"/>
                <w:color w:val="000000"/>
                <w:sz w:val="20"/>
                <w:szCs w:val="20"/>
                <w:shd w:val="clear" w:color="auto" w:fill="FFFFFF"/>
              </w:rPr>
              <w:t> time for cancellation --&gt; the UE could cancel before </w:t>
            </w:r>
            <w:r>
              <w:rPr>
                <w:rStyle w:val="Emphasis"/>
                <w:rFonts w:ascii="Gulim" w:eastAsia="Gulim" w:hAnsi="Gulim" w:hint="eastAsia"/>
                <w:color w:val="000000"/>
                <w:sz w:val="20"/>
                <w:szCs w:val="20"/>
                <w:shd w:val="clear" w:color="auto" w:fill="FFFFFF"/>
              </w:rPr>
              <w:t>T</w:t>
            </w:r>
            <w:r>
              <w:rPr>
                <w:rStyle w:val="Emphasis"/>
                <w:rFonts w:ascii="Gulim" w:eastAsia="Gulim" w:hAnsi="Gulim" w:hint="eastAsia"/>
                <w:color w:val="000000"/>
                <w:sz w:val="20"/>
                <w:szCs w:val="20"/>
                <w:shd w:val="clear" w:color="auto" w:fill="FFFFFF"/>
                <w:vertAlign w:val="subscript"/>
              </w:rPr>
              <w:t>proc,2</w:t>
            </w:r>
            <w:r>
              <w:rPr>
                <w:rStyle w:val="Emphasis"/>
                <w:rFonts w:ascii="Gulim" w:eastAsia="Gulim" w:hAnsi="Gulim" w:hint="eastAsia"/>
                <w:color w:val="000000"/>
                <w:sz w:val="20"/>
                <w:szCs w:val="20"/>
                <w:shd w:val="clear" w:color="auto" w:fill="FFFFFF"/>
              </w:rPr>
              <w:t>+d1</w:t>
            </w:r>
            <w:r>
              <w:rPr>
                <w:rFonts w:ascii="Times New Roman" w:eastAsia="Times New Roman" w:hAnsi="Times New Roman" w:cs="Times New Roman"/>
                <w:color w:val="000000"/>
                <w:sz w:val="20"/>
                <w:szCs w:val="20"/>
                <w:shd w:val="clear" w:color="auto" w:fill="FFFFFF"/>
              </w:rPr>
              <w:t>, but the UE is not allowed to cancel after</w:t>
            </w:r>
            <w:r>
              <w:rPr>
                <w:rStyle w:val="apple-converted-space"/>
                <w:rFonts w:ascii="Times New Roman" w:eastAsia="Times New Roman" w:hAnsi="Times New Roman" w:cs="Times New Roman"/>
                <w:color w:val="000000"/>
                <w:sz w:val="20"/>
                <w:szCs w:val="20"/>
                <w:shd w:val="clear" w:color="auto" w:fill="FFFFFF"/>
              </w:rPr>
              <w:t> </w:t>
            </w:r>
            <w:r>
              <w:rPr>
                <w:rStyle w:val="Emphasis"/>
                <w:rFonts w:ascii="Times New Roman" w:eastAsia="Times New Roman" w:hAnsi="Times New Roman" w:cs="Times New Roman"/>
                <w:color w:val="000000"/>
                <w:sz w:val="20"/>
                <w:szCs w:val="20"/>
                <w:shd w:val="clear" w:color="auto" w:fill="FFFFFF"/>
              </w:rPr>
              <w:t>T</w:t>
            </w:r>
            <w:r>
              <w:rPr>
                <w:rStyle w:val="Emphasis"/>
                <w:rFonts w:ascii="Times New Roman" w:eastAsia="Times New Roman" w:hAnsi="Times New Roman" w:cs="Times New Roman"/>
                <w:color w:val="000000"/>
                <w:sz w:val="20"/>
                <w:szCs w:val="20"/>
                <w:shd w:val="clear" w:color="auto" w:fill="FFFFFF"/>
                <w:vertAlign w:val="subscript"/>
              </w:rPr>
              <w:t>proc,2</w:t>
            </w:r>
            <w:r>
              <w:rPr>
                <w:rStyle w:val="Emphasis"/>
                <w:rFonts w:ascii="Times New Roman" w:eastAsia="Times New Roman" w:hAnsi="Times New Roman" w:cs="Times New Roman"/>
                <w:color w:val="000000"/>
                <w:sz w:val="20"/>
                <w:szCs w:val="20"/>
                <w:shd w:val="clear" w:color="auto" w:fill="FFFFFF"/>
              </w:rPr>
              <w:t>+d1</w:t>
            </w:r>
            <w:r>
              <w:rPr>
                <w:rFonts w:ascii="Times New Roman" w:eastAsia="Times New Roman" w:hAnsi="Times New Roman" w:cs="Times New Roman"/>
                <w:color w:val="000000"/>
                <w:sz w:val="20"/>
                <w:szCs w:val="20"/>
                <w:shd w:val="clear" w:color="auto" w:fill="FFFFFF"/>
              </w:rPr>
              <w:t>.</w:t>
            </w:r>
          </w:p>
          <w:p w14:paraId="6B089988" w14:textId="77777777" w:rsidR="003525C5" w:rsidRDefault="003525C5" w:rsidP="00365115">
            <w:pPr>
              <w:numPr>
                <w:ilvl w:val="0"/>
                <w:numId w:val="52"/>
              </w:numPr>
              <w:spacing w:before="100" w:beforeAutospacing="1" w:after="100" w:afterAutospacing="1" w:line="240" w:lineRule="auto"/>
              <w:rPr>
                <w:rFonts w:ascii="TimesNewRomanPSMT" w:eastAsia="Times New Roman" w:hAnsi="TimesNewRomanPSMT"/>
                <w:sz w:val="18"/>
                <w:szCs w:val="18"/>
              </w:rPr>
            </w:pPr>
            <w:proofErr w:type="spellStart"/>
            <w:r>
              <w:rPr>
                <w:rStyle w:val="Strong"/>
                <w:rFonts w:eastAsia="Times New Roman"/>
                <w:color w:val="000000"/>
                <w:sz w:val="20"/>
                <w:szCs w:val="20"/>
                <w:shd w:val="clear" w:color="auto" w:fill="FFFFFF"/>
              </w:rPr>
              <w:t>Interpretion</w:t>
            </w:r>
            <w:proofErr w:type="spellEnd"/>
            <w:r>
              <w:rPr>
                <w:rStyle w:val="Strong"/>
                <w:rFonts w:eastAsia="Times New Roman"/>
                <w:color w:val="000000"/>
                <w:sz w:val="20"/>
                <w:szCs w:val="20"/>
                <w:shd w:val="clear" w:color="auto" w:fill="FFFFFF"/>
              </w:rPr>
              <w:t xml:space="preserve"> 2:</w:t>
            </w:r>
            <w:r>
              <w:rPr>
                <w:rStyle w:val="apple-converted-space"/>
                <w:rFonts w:ascii="Times New Roman" w:eastAsia="Times New Roman" w:hAnsi="Times New Roman" w:cs="Times New Roman"/>
                <w:b/>
                <w:bCs/>
                <w:color w:val="000000"/>
                <w:sz w:val="20"/>
                <w:szCs w:val="20"/>
                <w:shd w:val="clear" w:color="auto" w:fill="FFFFFF"/>
              </w:rPr>
              <w:t> </w:t>
            </w:r>
            <w:r>
              <w:rPr>
                <w:rStyle w:val="Emphasis"/>
                <w:rFonts w:eastAsia="Times New Roman"/>
                <w:color w:val="000000"/>
                <w:sz w:val="20"/>
                <w:szCs w:val="20"/>
                <w:shd w:val="clear" w:color="auto" w:fill="FFFFFF"/>
              </w:rPr>
              <w:t>T</w:t>
            </w:r>
            <w:r>
              <w:rPr>
                <w:rStyle w:val="Emphasis"/>
                <w:rFonts w:eastAsia="Times New Roman"/>
                <w:color w:val="000000"/>
                <w:sz w:val="20"/>
                <w:szCs w:val="20"/>
                <w:shd w:val="clear" w:color="auto" w:fill="FFFFFF"/>
                <w:vertAlign w:val="subscript"/>
              </w:rPr>
              <w:t>proc,2</w:t>
            </w:r>
            <w:r>
              <w:rPr>
                <w:rStyle w:val="Emphasis"/>
                <w:rFonts w:eastAsia="Times New Roman"/>
                <w:color w:val="000000"/>
                <w:sz w:val="20"/>
                <w:szCs w:val="20"/>
                <w:shd w:val="clear" w:color="auto" w:fill="FFFFFF"/>
              </w:rPr>
              <w:t>+d1</w:t>
            </w:r>
            <w:r>
              <w:rPr>
                <w:rStyle w:val="apple-converted-space"/>
                <w:rFonts w:ascii="Times New Roman" w:eastAsia="Times New Roman" w:hAnsi="Times New Roman" w:cs="Times New Roman"/>
                <w:color w:val="000000"/>
                <w:sz w:val="20"/>
                <w:szCs w:val="20"/>
                <w:shd w:val="clear" w:color="auto" w:fill="FFFFFF"/>
              </w:rPr>
              <w:t> is the </w:t>
            </w:r>
            <w:r>
              <w:rPr>
                <w:rStyle w:val="Strong"/>
                <w:rFonts w:ascii="Gulim" w:eastAsia="Gulim" w:hAnsi="Gulim" w:hint="eastAsia"/>
                <w:color w:val="000000"/>
                <w:sz w:val="20"/>
                <w:szCs w:val="20"/>
                <w:shd w:val="clear" w:color="auto" w:fill="FFFFFF"/>
              </w:rPr>
              <w:t>exact point/time</w:t>
            </w:r>
            <w:r>
              <w:rPr>
                <w:rStyle w:val="apple-converted-space"/>
                <w:rFonts w:ascii="Times New Roman" w:eastAsia="Times New Roman" w:hAnsi="Times New Roman" w:cs="Times New Roman"/>
                <w:color w:val="000000"/>
                <w:sz w:val="20"/>
                <w:szCs w:val="20"/>
                <w:shd w:val="clear" w:color="auto" w:fill="FFFFFF"/>
              </w:rPr>
              <w:t> for cancellation --&gt; the UE is not allowed to cancel before or after </w:t>
            </w:r>
            <w:r>
              <w:rPr>
                <w:rStyle w:val="Emphasis"/>
                <w:rFonts w:ascii="Gulim" w:eastAsia="Gulim" w:hAnsi="Gulim" w:hint="eastAsia"/>
                <w:color w:val="000000"/>
                <w:sz w:val="20"/>
                <w:szCs w:val="20"/>
                <w:shd w:val="clear" w:color="auto" w:fill="FFFFFF"/>
              </w:rPr>
              <w:t>T</w:t>
            </w:r>
            <w:r>
              <w:rPr>
                <w:rStyle w:val="Emphasis"/>
                <w:rFonts w:ascii="Gulim" w:eastAsia="Gulim" w:hAnsi="Gulim" w:hint="eastAsia"/>
                <w:color w:val="000000"/>
                <w:sz w:val="20"/>
                <w:szCs w:val="20"/>
                <w:shd w:val="clear" w:color="auto" w:fill="FFFFFF"/>
                <w:vertAlign w:val="subscript"/>
              </w:rPr>
              <w:t>proc,2</w:t>
            </w:r>
            <w:r>
              <w:rPr>
                <w:rStyle w:val="Emphasis"/>
                <w:rFonts w:ascii="Gulim" w:eastAsia="Gulim" w:hAnsi="Gulim" w:hint="eastAsia"/>
                <w:color w:val="000000"/>
                <w:sz w:val="20"/>
                <w:szCs w:val="20"/>
                <w:shd w:val="clear" w:color="auto" w:fill="FFFFFF"/>
              </w:rPr>
              <w:t>+d1</w:t>
            </w:r>
            <w:r>
              <w:rPr>
                <w:rFonts w:ascii="Times New Roman" w:eastAsia="Times New Roman" w:hAnsi="Times New Roman" w:cs="Times New Roman"/>
                <w:color w:val="000000"/>
                <w:sz w:val="20"/>
                <w:szCs w:val="20"/>
                <w:shd w:val="clear" w:color="auto" w:fill="FFFFFF"/>
              </w:rPr>
              <w:t>.</w:t>
            </w:r>
          </w:p>
          <w:p w14:paraId="43F6F303" w14:textId="77777777" w:rsidR="003525C5" w:rsidRPr="004B5453" w:rsidRDefault="003525C5" w:rsidP="00365115">
            <w:pPr>
              <w:numPr>
                <w:ilvl w:val="0"/>
                <w:numId w:val="53"/>
              </w:numPr>
              <w:spacing w:before="100" w:beforeAutospacing="1" w:after="100" w:afterAutospacing="1" w:line="240" w:lineRule="auto"/>
              <w:rPr>
                <w:rFonts w:ascii="TimesNewRomanPSMT" w:eastAsia="Times New Roman" w:hAnsi="TimesNewRomanPSMT"/>
                <w:sz w:val="18"/>
                <w:szCs w:val="18"/>
              </w:rPr>
            </w:pPr>
            <w:proofErr w:type="spellStart"/>
            <w:r>
              <w:rPr>
                <w:rStyle w:val="Strong"/>
                <w:rFonts w:eastAsia="Times New Roman"/>
                <w:color w:val="000000"/>
                <w:sz w:val="20"/>
                <w:szCs w:val="20"/>
                <w:shd w:val="clear" w:color="auto" w:fill="FFFFFF"/>
              </w:rPr>
              <w:t>Interpretion</w:t>
            </w:r>
            <w:proofErr w:type="spellEnd"/>
            <w:r>
              <w:rPr>
                <w:rStyle w:val="Strong"/>
                <w:rFonts w:eastAsia="Times New Roman"/>
                <w:color w:val="000000"/>
                <w:sz w:val="20"/>
                <w:szCs w:val="20"/>
                <w:shd w:val="clear" w:color="auto" w:fill="FFFFFF"/>
              </w:rPr>
              <w:t xml:space="preserve"> 3:</w:t>
            </w:r>
            <w:r>
              <w:rPr>
                <w:rStyle w:val="apple-converted-space"/>
                <w:rFonts w:ascii="Times New Roman" w:eastAsia="Times New Roman" w:hAnsi="Times New Roman" w:cs="Times New Roman"/>
                <w:b/>
                <w:bCs/>
                <w:color w:val="000000"/>
                <w:sz w:val="20"/>
                <w:szCs w:val="20"/>
                <w:shd w:val="clear" w:color="auto" w:fill="FFFFFF"/>
              </w:rPr>
              <w:t> </w:t>
            </w:r>
            <w:r>
              <w:rPr>
                <w:rFonts w:ascii="Times New Roman" w:eastAsia="Times New Roman" w:hAnsi="Times New Roman" w:cs="Times New Roman"/>
                <w:color w:val="000000"/>
                <w:sz w:val="20"/>
                <w:szCs w:val="20"/>
                <w:shd w:val="clear" w:color="auto" w:fill="FFFFFF"/>
              </w:rPr>
              <w:t>The UE is</w:t>
            </w:r>
            <w:r>
              <w:rPr>
                <w:rStyle w:val="apple-converted-space"/>
                <w:rFonts w:ascii="Times New Roman" w:eastAsia="Times New Roman" w:hAnsi="Times New Roman" w:cs="Times New Roman"/>
                <w:color w:val="000000"/>
                <w:sz w:val="20"/>
                <w:szCs w:val="20"/>
                <w:shd w:val="clear" w:color="auto" w:fill="FFFFFF"/>
              </w:rPr>
              <w:t> </w:t>
            </w:r>
            <w:r>
              <w:rPr>
                <w:rStyle w:val="Strong"/>
                <w:rFonts w:ascii="Times New Roman" w:eastAsia="Times New Roman" w:hAnsi="Times New Roman" w:cs="Times New Roman"/>
                <w:color w:val="000000"/>
                <w:sz w:val="20"/>
                <w:szCs w:val="20"/>
                <w:shd w:val="clear" w:color="auto" w:fill="FFFFFF"/>
              </w:rPr>
              <w:t>not required</w:t>
            </w:r>
            <w:r>
              <w:rPr>
                <w:rStyle w:val="apple-converted-space"/>
                <w:rFonts w:ascii="Times New Roman" w:eastAsia="Times New Roman" w:hAnsi="Times New Roman" w:cs="Times New Roman"/>
                <w:color w:val="000000"/>
                <w:sz w:val="20"/>
                <w:szCs w:val="20"/>
                <w:shd w:val="clear" w:color="auto" w:fill="FFFFFF"/>
              </w:rPr>
              <w:t> to cancel earlier than </w:t>
            </w:r>
            <w:r>
              <w:rPr>
                <w:rStyle w:val="Emphasis"/>
                <w:rFonts w:ascii="Gulim" w:eastAsia="Gulim" w:hAnsi="Gulim" w:hint="eastAsia"/>
                <w:color w:val="000000"/>
                <w:sz w:val="20"/>
                <w:szCs w:val="20"/>
                <w:shd w:val="clear" w:color="auto" w:fill="FFFFFF"/>
              </w:rPr>
              <w:t>T</w:t>
            </w:r>
            <w:r>
              <w:rPr>
                <w:rStyle w:val="Emphasis"/>
                <w:rFonts w:ascii="Gulim" w:eastAsia="Gulim" w:hAnsi="Gulim" w:hint="eastAsia"/>
                <w:color w:val="000000"/>
                <w:sz w:val="20"/>
                <w:szCs w:val="20"/>
                <w:shd w:val="clear" w:color="auto" w:fill="FFFFFF"/>
                <w:vertAlign w:val="subscript"/>
              </w:rPr>
              <w:t>proc,2</w:t>
            </w:r>
            <w:r>
              <w:rPr>
                <w:rStyle w:val="Emphasis"/>
                <w:rFonts w:ascii="Gulim" w:eastAsia="Gulim" w:hAnsi="Gulim" w:hint="eastAsia"/>
                <w:color w:val="000000"/>
                <w:sz w:val="20"/>
                <w:szCs w:val="20"/>
                <w:shd w:val="clear" w:color="auto" w:fill="FFFFFF"/>
              </w:rPr>
              <w:t>+d1</w:t>
            </w:r>
            <w:r>
              <w:rPr>
                <w:rStyle w:val="apple-converted-space"/>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color w:val="000000"/>
                <w:sz w:val="20"/>
                <w:szCs w:val="20"/>
                <w:shd w:val="clear" w:color="auto" w:fill="FFFFFF"/>
              </w:rPr>
              <w:t>--&gt;</w:t>
            </w:r>
            <w:r>
              <w:rPr>
                <w:rStyle w:val="apple-converted-space"/>
                <w:rFonts w:ascii="Times New Roman" w:eastAsia="Times New Roman" w:hAnsi="Times New Roman" w:cs="Times New Roman"/>
                <w:color w:val="000000"/>
                <w:sz w:val="20"/>
                <w:szCs w:val="20"/>
                <w:shd w:val="clear" w:color="auto" w:fill="FFFFFF"/>
              </w:rPr>
              <w:t xml:space="preserve"> the UE </w:t>
            </w:r>
            <w:proofErr w:type="gramStart"/>
            <w:r>
              <w:rPr>
                <w:rStyle w:val="apple-converted-space"/>
                <w:rFonts w:ascii="Times New Roman" w:eastAsia="Times New Roman" w:hAnsi="Times New Roman" w:cs="Times New Roman"/>
                <w:color w:val="000000"/>
                <w:sz w:val="20"/>
                <w:szCs w:val="20"/>
                <w:shd w:val="clear" w:color="auto" w:fill="FFFFFF"/>
              </w:rPr>
              <w:t>is allowed to</w:t>
            </w:r>
            <w:proofErr w:type="gramEnd"/>
            <w:r>
              <w:rPr>
                <w:rStyle w:val="apple-converted-space"/>
                <w:rFonts w:ascii="Times New Roman" w:eastAsia="Times New Roman" w:hAnsi="Times New Roman" w:cs="Times New Roman"/>
                <w:color w:val="000000"/>
                <w:sz w:val="20"/>
                <w:szCs w:val="20"/>
                <w:shd w:val="clear" w:color="auto" w:fill="FFFFFF"/>
              </w:rPr>
              <w:t xml:space="preserve"> cancel before or after </w:t>
            </w:r>
            <w:r>
              <w:rPr>
                <w:rStyle w:val="Emphasis"/>
                <w:rFonts w:ascii="Gulim" w:eastAsia="Gulim" w:hAnsi="Gulim" w:hint="eastAsia"/>
                <w:color w:val="000000"/>
                <w:sz w:val="20"/>
                <w:szCs w:val="20"/>
                <w:shd w:val="clear" w:color="auto" w:fill="FFFFFF"/>
              </w:rPr>
              <w:t>T</w:t>
            </w:r>
            <w:r>
              <w:rPr>
                <w:rStyle w:val="Emphasis"/>
                <w:rFonts w:ascii="Gulim" w:eastAsia="Gulim" w:hAnsi="Gulim" w:hint="eastAsia"/>
                <w:color w:val="000000"/>
                <w:sz w:val="20"/>
                <w:szCs w:val="20"/>
                <w:shd w:val="clear" w:color="auto" w:fill="FFFFFF"/>
                <w:vertAlign w:val="subscript"/>
              </w:rPr>
              <w:t>proc,2</w:t>
            </w:r>
            <w:r>
              <w:rPr>
                <w:rStyle w:val="Emphasis"/>
                <w:rFonts w:ascii="Gulim" w:eastAsia="Gulim" w:hAnsi="Gulim" w:hint="eastAsia"/>
                <w:color w:val="000000"/>
                <w:sz w:val="20"/>
                <w:szCs w:val="20"/>
                <w:shd w:val="clear" w:color="auto" w:fill="FFFFFF"/>
              </w:rPr>
              <w:t>+d1</w:t>
            </w:r>
            <w:r>
              <w:rPr>
                <w:rStyle w:val="apple-converted-space"/>
                <w:rFonts w:ascii="Times New Roman" w:eastAsia="Times New Roman" w:hAnsi="Times New Roman" w:cs="Times New Roman"/>
                <w:color w:val="000000"/>
                <w:sz w:val="20"/>
                <w:szCs w:val="20"/>
                <w:shd w:val="clear" w:color="auto" w:fill="FFFFFF"/>
              </w:rPr>
              <w:t> (certainly, the UE has to cancel no later than the start of the high priority UL transmission).</w:t>
            </w:r>
          </w:p>
        </w:tc>
      </w:tr>
    </w:tbl>
    <w:p w14:paraId="64005E7A" w14:textId="77777777" w:rsidR="003525C5" w:rsidRDefault="003525C5" w:rsidP="003525C5">
      <w:pPr>
        <w:rPr>
          <w:rFonts w:ascii="Calibri" w:hAnsi="Calibri" w:cs="Calibri"/>
        </w:rPr>
      </w:pPr>
    </w:p>
    <w:p w14:paraId="36F62E00" w14:textId="5D711E95" w:rsidR="003D258E" w:rsidRDefault="00D3646C" w:rsidP="003525C5">
      <w:r>
        <w:t xml:space="preserve">From our perspective, </w:t>
      </w:r>
      <w:r w:rsidR="00B11407">
        <w:t xml:space="preserve">none of the interpretations above are </w:t>
      </w:r>
      <w:r w:rsidR="0024393E">
        <w:t xml:space="preserve">purely related to the UE implementation and are not </w:t>
      </w:r>
      <w:r w:rsidR="00B11407">
        <w:t xml:space="preserve">important from specifications </w:t>
      </w:r>
      <w:r w:rsidR="003D258E">
        <w:t xml:space="preserve">perspective </w:t>
      </w:r>
      <w:r w:rsidR="000E25A1">
        <w:t>for the intended functionality</w:t>
      </w:r>
      <w:r w:rsidR="0024393E">
        <w:t xml:space="preserve"> that </w:t>
      </w:r>
      <w:r w:rsidR="00C80992">
        <w:t>should be specified</w:t>
      </w:r>
      <w:r w:rsidR="000E25A1">
        <w:t>.</w:t>
      </w:r>
      <w:r w:rsidR="00141766">
        <w:t xml:space="preserve"> </w:t>
      </w:r>
      <w:r w:rsidR="00872FFC">
        <w:lastRenderedPageBreak/>
        <w:t>Based on any of the above</w:t>
      </w:r>
      <w:r w:rsidR="00CB3CC4">
        <w:t xml:space="preserve"> interpretation</w:t>
      </w:r>
      <w:r w:rsidR="007E386C">
        <w:t>s</w:t>
      </w:r>
      <w:r w:rsidR="00CB3CC4">
        <w:t xml:space="preserve">, the </w:t>
      </w:r>
      <w:r w:rsidR="00256865">
        <w:t xml:space="preserve">cancellation of low priority transmission before start of the high priority transmission </w:t>
      </w:r>
      <w:r w:rsidR="00872FFC">
        <w:t xml:space="preserve">will </w:t>
      </w:r>
      <w:r w:rsidR="00256865">
        <w:t xml:space="preserve">take place. If other benefits are </w:t>
      </w:r>
      <w:r w:rsidR="003D258E">
        <w:t>intended, those discussion</w:t>
      </w:r>
      <w:r w:rsidR="003E00D9">
        <w:t>s</w:t>
      </w:r>
      <w:r w:rsidR="003D258E">
        <w:t xml:space="preserve"> should be taken separately.</w:t>
      </w:r>
    </w:p>
    <w:p w14:paraId="5B71187B" w14:textId="48E56D32" w:rsidR="007A236E" w:rsidRDefault="007A236E" w:rsidP="00FB6DA3">
      <w:r>
        <w:t xml:space="preserve">If </w:t>
      </w:r>
      <w:r w:rsidR="00AE34DE">
        <w:t>gNB schedules</w:t>
      </w:r>
      <w:r>
        <w:t xml:space="preserve"> a high priority transmission </w:t>
      </w:r>
      <w:r w:rsidR="00AA1C1D">
        <w:t>over a low priority transmission, i</w:t>
      </w:r>
      <w:r w:rsidR="00743C11">
        <w:t>t</w:t>
      </w:r>
      <w:r w:rsidR="00AA1C1D">
        <w:t xml:space="preserve"> can expect the UE to cancel the low prio</w:t>
      </w:r>
      <w:r w:rsidR="00A22504">
        <w:t>rity transmission if the gNB provide</w:t>
      </w:r>
      <w:r w:rsidR="00743C11">
        <w:t>s</w:t>
      </w:r>
      <w:r w:rsidR="00A22504">
        <w:t xml:space="preserve"> enough time for cancellation. Otherwise, the gNB </w:t>
      </w:r>
      <w:r w:rsidR="003D258E">
        <w:t xml:space="preserve">cannot expect </w:t>
      </w:r>
      <w:r w:rsidR="00491421">
        <w:t xml:space="preserve">the UE to cancel </w:t>
      </w:r>
      <w:r w:rsidR="00CD0BF3">
        <w:t>low priority transmission</w:t>
      </w:r>
      <w:r w:rsidR="00491421">
        <w:t xml:space="preserve"> when the high priority transmission is supposed to start.</w:t>
      </w:r>
      <w:r w:rsidR="009B2EC8">
        <w:t xml:space="preserve"> If enough cancellation time is provided, </w:t>
      </w:r>
      <w:r w:rsidR="00DC18C6">
        <w:t xml:space="preserve">the </w:t>
      </w:r>
      <w:r w:rsidR="009B2EC8">
        <w:t>U</w:t>
      </w:r>
      <w:r w:rsidR="0008345A">
        <w:t>E</w:t>
      </w:r>
      <w:r w:rsidR="009B2EC8">
        <w:t xml:space="preserve"> is expected to cancel before the high priority transmission starts. In this case, if due to different UE implementations, the UE is capable to cancel </w:t>
      </w:r>
      <w:r w:rsidR="00DC18C6">
        <w:t xml:space="preserve">even </w:t>
      </w:r>
      <w:r w:rsidR="0079696E">
        <w:t xml:space="preserve">earlier, </w:t>
      </w:r>
      <w:r w:rsidR="0008345A">
        <w:t xml:space="preserve">as in interpretation 3 or 2 or 1, </w:t>
      </w:r>
      <w:r w:rsidR="0079696E">
        <w:t>it does not affect the</w:t>
      </w:r>
      <w:r w:rsidR="00151892">
        <w:t xml:space="preserve"> actual </w:t>
      </w:r>
      <w:r w:rsidR="00B77D82">
        <w:t xml:space="preserve">intended </w:t>
      </w:r>
      <w:r w:rsidR="00151892">
        <w:t xml:space="preserve">functionality </w:t>
      </w:r>
      <w:r w:rsidR="00B77D82">
        <w:t>which</w:t>
      </w:r>
      <w:r w:rsidR="00151892">
        <w:t xml:space="preserve"> is </w:t>
      </w:r>
      <w:r w:rsidR="00B77D82">
        <w:t>to ensure</w:t>
      </w:r>
      <w:r w:rsidR="00151892">
        <w:t xml:space="preserve"> no transmission occurs during the high priority transmission. </w:t>
      </w:r>
    </w:p>
    <w:p w14:paraId="63B325C0" w14:textId="4D3ADDD6" w:rsidR="009E26A6" w:rsidRDefault="009E26A6" w:rsidP="00FB6DA3">
      <w:r>
        <w:t>Therefore, from our perspective, it is important to focus on the matters that are important fro</w:t>
      </w:r>
      <w:r w:rsidR="002839B4">
        <w:t>m specification point of view</w:t>
      </w:r>
      <w:r w:rsidR="00D77DA7">
        <w:t xml:space="preserve"> and intended functionality</w:t>
      </w:r>
      <w:r w:rsidR="002839B4">
        <w:t xml:space="preserve">, </w:t>
      </w:r>
      <w:r w:rsidR="007B3E7A">
        <w:t>keep the</w:t>
      </w:r>
      <w:r w:rsidR="002839B4">
        <w:t xml:space="preserve"> UE </w:t>
      </w:r>
      <w:r w:rsidR="00BB741C">
        <w:t>implementations</w:t>
      </w:r>
      <w:r w:rsidR="007B3E7A">
        <w:t xml:space="preserve"> aspects </w:t>
      </w:r>
      <w:r w:rsidR="00EA3855">
        <w:t>out of the discussion</w:t>
      </w:r>
      <w:r w:rsidR="002839B4">
        <w:t>.</w:t>
      </w:r>
      <w:r w:rsidR="00941C71">
        <w:t xml:space="preserve"> </w:t>
      </w:r>
      <w:r w:rsidR="00E633C2">
        <w:t xml:space="preserve">It seems to us that </w:t>
      </w:r>
      <w:r w:rsidR="00EE7BD7">
        <w:t>a major reason for such discussions is the formulation of the agreement. Hence</w:t>
      </w:r>
      <w:r w:rsidR="005E29A3">
        <w:t>,</w:t>
      </w:r>
      <w:r w:rsidR="00EE7BD7">
        <w:t xml:space="preserve"> we believe it is worth it to reformulate the agreement to </w:t>
      </w:r>
      <w:r w:rsidR="005E29A3">
        <w:t xml:space="preserve">focus on the intended behavior. </w:t>
      </w:r>
      <w:r w:rsidR="00941C71">
        <w:t xml:space="preserve">Therefore, </w:t>
      </w:r>
      <w:r w:rsidR="005E29A3">
        <w:t xml:space="preserve">we </w:t>
      </w:r>
      <w:r w:rsidR="00941C71">
        <w:t>suggest the following:</w:t>
      </w:r>
    </w:p>
    <w:p w14:paraId="7E0B34C8" w14:textId="16156804" w:rsidR="00FB6DA3" w:rsidRPr="00941C71" w:rsidRDefault="00FB6DA3" w:rsidP="00FB6DA3">
      <w:pPr>
        <w:pStyle w:val="Proposal"/>
      </w:pPr>
      <w:bookmarkStart w:id="16" w:name="_Toc40480413"/>
      <w:r w:rsidRPr="00941C71">
        <w:t xml:space="preserve">Revise the previous agreement as the </w:t>
      </w:r>
      <w:r w:rsidRPr="00941C71">
        <w:rPr>
          <w:color w:val="FF0000"/>
        </w:rPr>
        <w:t>following</w:t>
      </w:r>
      <w:r w:rsidRPr="00941C71">
        <w:t xml:space="preserve"> to address the intended behavior:</w:t>
      </w:r>
      <w:bookmarkEnd w:id="16"/>
    </w:p>
    <w:p w14:paraId="0EF4E315" w14:textId="77777777" w:rsidR="00FB6DA3" w:rsidRDefault="00FB6DA3" w:rsidP="00FB6DA3">
      <w:pPr>
        <w:rPr>
          <w:rFonts w:ascii="Gulim" w:eastAsia="Gulim" w:hAnsi="Gulim"/>
          <w:sz w:val="24"/>
          <w:szCs w:val="24"/>
          <w:lang w:eastAsia="sv-SE"/>
        </w:rPr>
      </w:pPr>
      <w:r>
        <w:rPr>
          <w:rFonts w:ascii="Arial" w:hAnsi="Arial" w:cs="Arial"/>
          <w:color w:val="000000"/>
          <w:shd w:val="clear" w:color="auto" w:fill="00FF00"/>
        </w:rPr>
        <w:t>Agreement:</w:t>
      </w:r>
    </w:p>
    <w:p w14:paraId="63B84B02" w14:textId="77777777" w:rsidR="00FB6DA3" w:rsidRPr="00592914" w:rsidRDefault="00FB6DA3" w:rsidP="00FB6DA3">
      <w:pPr>
        <w:rPr>
          <w:rStyle w:val="Emphasis"/>
          <w:rFonts w:ascii="Times New Roman" w:hAnsi="Times New Roman" w:cs="Times New Roman"/>
          <w:sz w:val="20"/>
          <w:szCs w:val="20"/>
        </w:rPr>
      </w:pPr>
      <w:r w:rsidRPr="00592914">
        <w:rPr>
          <w:rStyle w:val="Emphasis"/>
          <w:rFonts w:ascii="Times New Roman" w:hAnsi="Times New Roman" w:cs="Times New Roman"/>
          <w:sz w:val="20"/>
          <w:szCs w:val="20"/>
        </w:rPr>
        <w:t xml:space="preserve">When a high-priority UL transmission </w:t>
      </w:r>
      <w:r w:rsidRPr="00592914">
        <w:rPr>
          <w:rStyle w:val="Emphasis"/>
          <w:rFonts w:ascii="Times New Roman" w:hAnsi="Times New Roman" w:cs="Times New Roman"/>
          <w:color w:val="FF0000"/>
          <w:sz w:val="20"/>
          <w:szCs w:val="20"/>
        </w:rPr>
        <w:t xml:space="preserve">scheduled by PDDCH </w:t>
      </w:r>
      <w:r w:rsidRPr="00592914">
        <w:rPr>
          <w:rStyle w:val="Emphasis"/>
          <w:rFonts w:ascii="Times New Roman" w:hAnsi="Times New Roman" w:cs="Times New Roman"/>
          <w:sz w:val="20"/>
          <w:szCs w:val="20"/>
        </w:rPr>
        <w:t>overlaps with a low-priority UL transmission in a slot,</w:t>
      </w:r>
    </w:p>
    <w:p w14:paraId="30227647" w14:textId="77777777" w:rsidR="00FB6DA3" w:rsidRPr="00592914" w:rsidRDefault="00FB6DA3" w:rsidP="00365115">
      <w:pPr>
        <w:pStyle w:val="ListParagraph"/>
        <w:numPr>
          <w:ilvl w:val="0"/>
          <w:numId w:val="47"/>
        </w:numPr>
        <w:spacing w:after="0" w:line="240" w:lineRule="auto"/>
        <w:rPr>
          <w:rFonts w:ascii="Times New Roman" w:eastAsia="Times New Roman" w:hAnsi="Times New Roman" w:cs="Times New Roman"/>
          <w:color w:val="FF0000"/>
          <w:sz w:val="20"/>
          <w:szCs w:val="20"/>
          <w:lang w:val="en-US"/>
        </w:rPr>
      </w:pPr>
      <w:r w:rsidRPr="00592914">
        <w:rPr>
          <w:rFonts w:ascii="Times New Roman" w:eastAsia="Times New Roman" w:hAnsi="Times New Roman" w:cs="Times New Roman"/>
          <w:i/>
          <w:iCs/>
          <w:color w:val="FF0000"/>
          <w:sz w:val="20"/>
          <w:szCs w:val="20"/>
          <w:lang w:val="en-US"/>
        </w:rPr>
        <w:t>The UE is expected to cancel the low priority UL transmission at least starting from the first symbol that its transmission would overlap with the high-priority UL transmission if the PDCCH scheduling the high-priority transmission ends at least Tproc,2+d1 before the start of the high-priority UL transmissions, where    </w:t>
      </w:r>
    </w:p>
    <w:p w14:paraId="35204082" w14:textId="77777777" w:rsidR="00FB6DA3" w:rsidRPr="00592914" w:rsidRDefault="00FB6DA3" w:rsidP="00365115">
      <w:pPr>
        <w:numPr>
          <w:ilvl w:val="0"/>
          <w:numId w:val="48"/>
        </w:numPr>
        <w:spacing w:before="100" w:beforeAutospacing="1" w:after="100" w:afterAutospacing="1" w:line="240" w:lineRule="auto"/>
        <w:rPr>
          <w:rFonts w:ascii="Times New Roman" w:eastAsia="Times New Roman" w:hAnsi="Times New Roman" w:cs="Times New Roman"/>
          <w:strike/>
          <w:sz w:val="20"/>
          <w:szCs w:val="20"/>
        </w:rPr>
      </w:pPr>
      <w:r w:rsidRPr="00592914">
        <w:rPr>
          <w:rStyle w:val="Emphasis"/>
          <w:rFonts w:ascii="Times New Roman" w:eastAsia="Times New Roman" w:hAnsi="Times New Roman" w:cs="Times New Roman"/>
          <w:strike/>
          <w:color w:val="FF0000"/>
          <w:sz w:val="20"/>
          <w:szCs w:val="20"/>
        </w:rPr>
        <w:t>The UE is expected to cancel the low-priority UL transmission starting from T</w:t>
      </w:r>
      <w:r w:rsidRPr="00592914">
        <w:rPr>
          <w:rStyle w:val="Emphasis"/>
          <w:rFonts w:ascii="Times New Roman" w:eastAsia="Times New Roman" w:hAnsi="Times New Roman" w:cs="Times New Roman"/>
          <w:strike/>
          <w:color w:val="FF0000"/>
          <w:sz w:val="20"/>
          <w:szCs w:val="20"/>
          <w:vertAlign w:val="subscript"/>
        </w:rPr>
        <w:t>proc,2</w:t>
      </w:r>
      <w:r w:rsidRPr="00592914">
        <w:rPr>
          <w:rStyle w:val="Emphasis"/>
          <w:rFonts w:ascii="Times New Roman" w:eastAsia="Times New Roman" w:hAnsi="Times New Roman" w:cs="Times New Roman"/>
          <w:strike/>
          <w:color w:val="FF0000"/>
          <w:sz w:val="20"/>
          <w:szCs w:val="20"/>
        </w:rPr>
        <w:t> +d1 after the end of PDCCH scheduling the high-priority transmission, where</w:t>
      </w:r>
    </w:p>
    <w:p w14:paraId="31579657" w14:textId="77777777" w:rsidR="00FB6DA3" w:rsidRPr="00592914" w:rsidRDefault="00FB6DA3" w:rsidP="00365115">
      <w:pPr>
        <w:numPr>
          <w:ilvl w:val="1"/>
          <w:numId w:val="49"/>
        </w:numPr>
        <w:spacing w:before="100" w:beforeAutospacing="1" w:after="100" w:afterAutospacing="1" w:line="240" w:lineRule="auto"/>
        <w:rPr>
          <w:rFonts w:ascii="Times New Roman" w:eastAsia="Times New Roman" w:hAnsi="Times New Roman" w:cs="Times New Roman"/>
          <w:sz w:val="20"/>
          <w:szCs w:val="20"/>
        </w:rPr>
      </w:pPr>
      <w:r w:rsidRPr="00592914">
        <w:rPr>
          <w:rStyle w:val="Emphasis"/>
          <w:rFonts w:ascii="Times New Roman" w:eastAsia="Times New Roman" w:hAnsi="Times New Roman" w:cs="Times New Roman"/>
          <w:sz w:val="20"/>
          <w:szCs w:val="20"/>
        </w:rPr>
        <w:t>T</w:t>
      </w:r>
      <w:r w:rsidRPr="00592914">
        <w:rPr>
          <w:rStyle w:val="Emphasis"/>
          <w:rFonts w:ascii="Times New Roman" w:eastAsia="Times New Roman" w:hAnsi="Times New Roman" w:cs="Times New Roman"/>
          <w:sz w:val="20"/>
          <w:szCs w:val="20"/>
          <w:vertAlign w:val="subscript"/>
        </w:rPr>
        <w:t>proc,2</w:t>
      </w:r>
      <w:r w:rsidRPr="00592914">
        <w:rPr>
          <w:rStyle w:val="Emphasis"/>
          <w:rFonts w:ascii="Times New Roman" w:eastAsia="Times New Roman" w:hAnsi="Times New Roman" w:cs="Times New Roman"/>
          <w:sz w:val="20"/>
          <w:szCs w:val="20"/>
        </w:rPr>
        <w:t xml:space="preserve">is </w:t>
      </w:r>
      <w:proofErr w:type="spellStart"/>
      <w:r w:rsidRPr="00592914">
        <w:rPr>
          <w:rStyle w:val="Emphasis"/>
          <w:rFonts w:ascii="Times New Roman" w:eastAsia="Times New Roman" w:hAnsi="Times New Roman" w:cs="Times New Roman"/>
          <w:sz w:val="20"/>
          <w:szCs w:val="20"/>
        </w:rPr>
        <w:t>correponding</w:t>
      </w:r>
      <w:proofErr w:type="spellEnd"/>
      <w:r w:rsidRPr="00592914">
        <w:rPr>
          <w:rStyle w:val="Emphasis"/>
          <w:rFonts w:ascii="Times New Roman" w:eastAsia="Times New Roman" w:hAnsi="Times New Roman" w:cs="Times New Roman"/>
          <w:sz w:val="20"/>
          <w:szCs w:val="20"/>
        </w:rPr>
        <w:t xml:space="preserve"> to UE processing time capability for the carrier.</w:t>
      </w:r>
    </w:p>
    <w:p w14:paraId="082F5CA7" w14:textId="77777777" w:rsidR="00FB6DA3" w:rsidRPr="00592914" w:rsidRDefault="00FB6DA3" w:rsidP="00365115">
      <w:pPr>
        <w:numPr>
          <w:ilvl w:val="1"/>
          <w:numId w:val="49"/>
        </w:numPr>
        <w:spacing w:before="100" w:beforeAutospacing="1" w:after="100" w:afterAutospacing="1" w:line="240" w:lineRule="auto"/>
        <w:rPr>
          <w:rFonts w:ascii="Times New Roman" w:eastAsia="Times New Roman" w:hAnsi="Times New Roman" w:cs="Times New Roman"/>
          <w:sz w:val="20"/>
          <w:szCs w:val="20"/>
        </w:rPr>
      </w:pPr>
      <w:r w:rsidRPr="00592914">
        <w:rPr>
          <w:rStyle w:val="Emphasis"/>
          <w:rFonts w:ascii="Times New Roman" w:eastAsia="Times New Roman" w:hAnsi="Times New Roman" w:cs="Times New Roman"/>
          <w:sz w:val="20"/>
          <w:szCs w:val="20"/>
        </w:rPr>
        <w:t>Value d1 is the time duration corresponding to 0,1,2 symbols reported by UE capability</w:t>
      </w:r>
    </w:p>
    <w:p w14:paraId="1C022C5E" w14:textId="77777777" w:rsidR="00FB6DA3" w:rsidRPr="00592914" w:rsidRDefault="00FB6DA3" w:rsidP="00365115">
      <w:pPr>
        <w:numPr>
          <w:ilvl w:val="1"/>
          <w:numId w:val="49"/>
        </w:numPr>
        <w:spacing w:before="100" w:beforeAutospacing="1" w:after="100" w:afterAutospacing="1" w:line="240" w:lineRule="auto"/>
        <w:rPr>
          <w:rFonts w:ascii="Times New Roman" w:eastAsia="Times New Roman" w:hAnsi="Times New Roman" w:cs="Times New Roman"/>
          <w:sz w:val="20"/>
          <w:szCs w:val="20"/>
          <w:lang w:val="sv-SE"/>
        </w:rPr>
      </w:pPr>
      <w:r w:rsidRPr="00592914">
        <w:rPr>
          <w:rStyle w:val="Emphasis"/>
          <w:rFonts w:ascii="Times New Roman" w:eastAsia="Times New Roman" w:hAnsi="Times New Roman" w:cs="Times New Roman"/>
          <w:sz w:val="20"/>
          <w:szCs w:val="20"/>
        </w:rPr>
        <w:t>Note: d_2,1=0 is for cancellation</w:t>
      </w:r>
    </w:p>
    <w:p w14:paraId="1A6CC062" w14:textId="77777777" w:rsidR="00FB6DA3" w:rsidRPr="00592914" w:rsidRDefault="00FB6DA3" w:rsidP="00365115">
      <w:pPr>
        <w:numPr>
          <w:ilvl w:val="0"/>
          <w:numId w:val="50"/>
        </w:numPr>
        <w:spacing w:before="100" w:beforeAutospacing="1" w:after="100" w:afterAutospacing="1" w:line="240" w:lineRule="auto"/>
        <w:rPr>
          <w:rFonts w:ascii="Times New Roman" w:eastAsia="Times New Roman" w:hAnsi="Times New Roman" w:cs="Times New Roman"/>
          <w:sz w:val="20"/>
          <w:szCs w:val="20"/>
        </w:rPr>
      </w:pPr>
      <w:r w:rsidRPr="00592914">
        <w:rPr>
          <w:rStyle w:val="Emphasis"/>
          <w:rFonts w:ascii="Times New Roman" w:eastAsia="Times New Roman" w:hAnsi="Times New Roman" w:cs="Times New Roman"/>
          <w:sz w:val="20"/>
          <w:szCs w:val="20"/>
        </w:rPr>
        <w:t>The minimum processing time of the high priority channel is extended by d2 symbols</w:t>
      </w:r>
    </w:p>
    <w:p w14:paraId="591D25D9" w14:textId="77777777" w:rsidR="00FB6DA3" w:rsidRPr="00592914" w:rsidRDefault="00FB6DA3" w:rsidP="00365115">
      <w:pPr>
        <w:numPr>
          <w:ilvl w:val="0"/>
          <w:numId w:val="50"/>
        </w:numPr>
        <w:spacing w:before="100" w:beforeAutospacing="1" w:after="100" w:afterAutospacing="1" w:line="240" w:lineRule="auto"/>
        <w:rPr>
          <w:rFonts w:ascii="Times New Roman" w:eastAsia="Times New Roman" w:hAnsi="Times New Roman" w:cs="Times New Roman"/>
          <w:sz w:val="20"/>
          <w:szCs w:val="20"/>
        </w:rPr>
      </w:pPr>
      <w:r w:rsidRPr="00592914">
        <w:rPr>
          <w:rStyle w:val="Emphasis"/>
          <w:rFonts w:ascii="Times New Roman" w:eastAsia="Times New Roman" w:hAnsi="Times New Roman" w:cs="Times New Roman"/>
          <w:sz w:val="20"/>
          <w:szCs w:val="20"/>
        </w:rPr>
        <w:t>Value d2 is the time duration corresponding to 0,1,2 symbols reported by UE capability</w:t>
      </w:r>
    </w:p>
    <w:p w14:paraId="4E41E327" w14:textId="77777777" w:rsidR="00FB6DA3" w:rsidRPr="00941C71" w:rsidRDefault="00FB6DA3" w:rsidP="00FB6DA3">
      <w:pPr>
        <w:jc w:val="both"/>
        <w:rPr>
          <w:rFonts w:ascii="Times New Roman" w:hAnsi="Times New Roman" w:cs="Times New Roman"/>
          <w:sz w:val="28"/>
          <w:szCs w:val="28"/>
        </w:rPr>
      </w:pPr>
      <w:r w:rsidRPr="00592914">
        <w:rPr>
          <w:rStyle w:val="Emphasis"/>
          <w:rFonts w:ascii="Times New Roman" w:hAnsi="Times New Roman" w:cs="Times New Roman"/>
          <w:sz w:val="20"/>
          <w:szCs w:val="20"/>
        </w:rPr>
        <w:t>The overlapping condition is per repetition of the uplink transmission</w:t>
      </w:r>
      <w:r w:rsidRPr="00941C71">
        <w:rPr>
          <w:rFonts w:ascii="Times New Roman" w:hAnsi="Times New Roman" w:cs="Times New Roman"/>
          <w:color w:val="000000"/>
          <w:shd w:val="clear" w:color="auto" w:fill="FFFFFF"/>
        </w:rPr>
        <w:t> </w:t>
      </w:r>
    </w:p>
    <w:p w14:paraId="213863FC" w14:textId="77777777" w:rsidR="005E29A3" w:rsidRDefault="005E29A3" w:rsidP="00592914">
      <w:pPr>
        <w:pStyle w:val="BodyText"/>
        <w:jc w:val="left"/>
      </w:pPr>
    </w:p>
    <w:p w14:paraId="509EACBE" w14:textId="4F6018CB" w:rsidR="00592914" w:rsidRPr="003C3B01" w:rsidRDefault="005E29A3" w:rsidP="00592914">
      <w:pPr>
        <w:pStyle w:val="BodyText"/>
        <w:jc w:val="left"/>
      </w:pPr>
      <w:r>
        <w:t xml:space="preserve">On </w:t>
      </w:r>
      <w:r w:rsidR="00365115">
        <w:t>other open issues,</w:t>
      </w:r>
      <w:r w:rsidR="00592914" w:rsidRPr="003C3B01">
        <w:t xml:space="preserve"> cancelation of a UL transmission should be faster than performing a UL transmission. Hence, </w:t>
      </w:r>
      <w:r w:rsidR="00592914" w:rsidRPr="003C3B01">
        <w:rPr>
          <w:i/>
          <w:iCs/>
        </w:rPr>
        <w:t>d_2,2 = 0</w:t>
      </w:r>
      <w:r w:rsidR="00592914" w:rsidRPr="003C3B01">
        <w:t xml:space="preserve"> can be assumed for canceling even if a BWP switch is triggered. </w:t>
      </w:r>
    </w:p>
    <w:p w14:paraId="7255C80B" w14:textId="77777777" w:rsidR="00592914" w:rsidRDefault="00592914" w:rsidP="00592914">
      <w:pPr>
        <w:pStyle w:val="BodyText"/>
        <w:jc w:val="left"/>
      </w:pPr>
      <w:r w:rsidRPr="003C3B01">
        <w:t xml:space="preserve">Regarding the value range for </w:t>
      </w:r>
      <w:r w:rsidRPr="003C3B01">
        <w:rPr>
          <w:i/>
          <w:iCs/>
        </w:rPr>
        <w:t>d1</w:t>
      </w:r>
      <w:r w:rsidRPr="003C3B01">
        <w:t xml:space="preserve"> and </w:t>
      </w:r>
      <w:r w:rsidRPr="003C3B01">
        <w:rPr>
          <w:i/>
          <w:iCs/>
        </w:rPr>
        <w:t>d2</w:t>
      </w:r>
      <w:r w:rsidRPr="003C3B01">
        <w:t xml:space="preserve">, it is reasonable to assume that d2 </w:t>
      </w:r>
      <w:r w:rsidRPr="003C3B01">
        <w:rPr>
          <w:rFonts w:cs="Arial"/>
        </w:rPr>
        <w:t>≥</w:t>
      </w:r>
      <w:r w:rsidRPr="003C3B01">
        <w:t xml:space="preserve"> d1 based on the same motivation as stated above. </w:t>
      </w:r>
      <w:r>
        <w:t>We therefore propose:</w:t>
      </w:r>
    </w:p>
    <w:p w14:paraId="5FE831B9" w14:textId="77777777" w:rsidR="00592914" w:rsidRPr="00D815C4" w:rsidRDefault="00592914" w:rsidP="00592914">
      <w:pPr>
        <w:pStyle w:val="BodyText"/>
        <w:jc w:val="left"/>
      </w:pPr>
    </w:p>
    <w:p w14:paraId="69C87D6A" w14:textId="77777777" w:rsidR="00592914" w:rsidRPr="003C3B01" w:rsidRDefault="00592914" w:rsidP="00592914">
      <w:pPr>
        <w:pStyle w:val="Proposal"/>
      </w:pPr>
      <w:bookmarkStart w:id="17" w:name="_Toc40480414"/>
      <w:r w:rsidRPr="003C3B01">
        <w:t xml:space="preserve">For canceling timeline, </w:t>
      </w:r>
      <w:r w:rsidRPr="003C3B01">
        <w:rPr>
          <w:i/>
          <w:iCs/>
        </w:rPr>
        <w:t>d_2,2</w:t>
      </w:r>
      <w:r w:rsidRPr="003C3B01">
        <w:t xml:space="preserve"> = 0 is used in </w:t>
      </w:r>
      <w:r w:rsidRPr="003C3B01">
        <w:rPr>
          <w:i/>
          <w:iCs/>
        </w:rPr>
        <w:t>T</w:t>
      </w:r>
      <w:r w:rsidRPr="003C3B01">
        <w:rPr>
          <w:i/>
          <w:iCs/>
          <w:vertAlign w:val="subscript"/>
        </w:rPr>
        <w:t>proc,2</w:t>
      </w:r>
      <w:bookmarkEnd w:id="17"/>
    </w:p>
    <w:p w14:paraId="4B804B56" w14:textId="77777777" w:rsidR="00592914" w:rsidRDefault="00592914" w:rsidP="00592914">
      <w:pPr>
        <w:pStyle w:val="Proposal"/>
      </w:pPr>
      <w:bookmarkStart w:id="18" w:name="_Toc40480415"/>
      <w:r w:rsidRPr="003C3B01">
        <w:t xml:space="preserve">For extra processing times, UE reports a capability where d2 </w:t>
      </w:r>
      <w:r w:rsidRPr="003C3B01">
        <w:rPr>
          <w:rFonts w:cs="Arial"/>
        </w:rPr>
        <w:t>≥</w:t>
      </w:r>
      <w:r w:rsidRPr="003C3B01">
        <w:t xml:space="preserve"> d1.</w:t>
      </w:r>
      <w:bookmarkEnd w:id="18"/>
    </w:p>
    <w:p w14:paraId="68F0C452" w14:textId="77777777" w:rsidR="00D515BE" w:rsidRPr="003C3B01" w:rsidRDefault="00D515BE" w:rsidP="00BB741C">
      <w:pPr>
        <w:pStyle w:val="Proposal"/>
        <w:numPr>
          <w:ilvl w:val="0"/>
          <w:numId w:val="0"/>
        </w:numPr>
      </w:pPr>
    </w:p>
    <w:p w14:paraId="033DAA5B" w14:textId="77006298" w:rsidR="003F23C0" w:rsidRDefault="003F23C0" w:rsidP="00D815C4">
      <w:pPr>
        <w:pStyle w:val="Heading2"/>
      </w:pPr>
      <w:r>
        <w:lastRenderedPageBreak/>
        <w:t>2.</w:t>
      </w:r>
      <w:r w:rsidR="00C5041E">
        <w:t>10</w:t>
      </w:r>
      <w:r w:rsidR="0006083F">
        <w:tab/>
      </w:r>
      <w:r w:rsidR="0056525F">
        <w:t>C</w:t>
      </w:r>
      <w:r w:rsidR="00523F3F">
        <w:t xml:space="preserve">onsistency of </w:t>
      </w:r>
      <w:r>
        <w:t>HARQ-ACK CB with DCI formats 0</w:t>
      </w:r>
      <w:r w:rsidR="00523F3F">
        <w:t>/1</w:t>
      </w:r>
      <w:r>
        <w:t>_2</w:t>
      </w:r>
    </w:p>
    <w:p w14:paraId="4136E9A8" w14:textId="0A13807B" w:rsidR="00663835" w:rsidRPr="003C3B01" w:rsidRDefault="00720206" w:rsidP="00BF0BB8">
      <w:pPr>
        <w:rPr>
          <w:rFonts w:ascii="Arial" w:hAnsi="Arial" w:cs="Arial"/>
          <w:lang w:eastAsia="ja-JP"/>
        </w:rPr>
      </w:pPr>
      <w:r w:rsidRPr="003C3B01">
        <w:rPr>
          <w:rFonts w:ascii="Arial" w:hAnsi="Arial" w:cs="Arial"/>
          <w:lang w:eastAsia="ja-JP"/>
        </w:rPr>
        <w:t>The following proposal</w:t>
      </w:r>
      <w:r w:rsidR="0061409F" w:rsidRPr="003C3B01">
        <w:rPr>
          <w:rFonts w:ascii="Arial" w:hAnsi="Arial" w:cs="Arial"/>
          <w:lang w:eastAsia="ja-JP"/>
        </w:rPr>
        <w:t xml:space="preserve"> </w:t>
      </w:r>
      <w:r w:rsidR="00EF5169" w:rsidRPr="003C3B01">
        <w:rPr>
          <w:rFonts w:ascii="Arial" w:hAnsi="Arial" w:cs="Arial"/>
          <w:lang w:eastAsia="ja-JP"/>
        </w:rPr>
        <w:t xml:space="preserve">suggests </w:t>
      </w:r>
      <w:r w:rsidR="00663835" w:rsidRPr="003C3B01">
        <w:rPr>
          <w:rFonts w:ascii="Arial" w:hAnsi="Arial" w:cs="Arial"/>
          <w:lang w:eastAsia="ja-JP"/>
        </w:rPr>
        <w:t xml:space="preserve">a set of </w:t>
      </w:r>
      <w:r w:rsidR="00EF5169" w:rsidRPr="003C3B01">
        <w:rPr>
          <w:rFonts w:ascii="Arial" w:hAnsi="Arial" w:cs="Arial"/>
          <w:lang w:eastAsia="ja-JP"/>
        </w:rPr>
        <w:t xml:space="preserve">changes </w:t>
      </w:r>
      <w:r w:rsidR="00663835" w:rsidRPr="003C3B01">
        <w:rPr>
          <w:rFonts w:ascii="Arial" w:hAnsi="Arial" w:cs="Arial"/>
          <w:lang w:eastAsia="ja-JP"/>
        </w:rPr>
        <w:t xml:space="preserve">across </w:t>
      </w:r>
      <w:r w:rsidR="0031507F" w:rsidRPr="003C3B01">
        <w:rPr>
          <w:rFonts w:ascii="Arial" w:hAnsi="Arial" w:cs="Arial"/>
          <w:lang w:eastAsia="ja-JP"/>
        </w:rPr>
        <w:t xml:space="preserve">few Subclauses in TS 38.213 </w:t>
      </w:r>
      <w:r w:rsidR="00EF5169" w:rsidRPr="003C3B01">
        <w:rPr>
          <w:rFonts w:ascii="Arial" w:hAnsi="Arial" w:cs="Arial"/>
          <w:lang w:eastAsia="ja-JP"/>
        </w:rPr>
        <w:t xml:space="preserve">that </w:t>
      </w:r>
      <w:proofErr w:type="gramStart"/>
      <w:r w:rsidRPr="003C3B01">
        <w:rPr>
          <w:rFonts w:ascii="Arial" w:hAnsi="Arial" w:cs="Arial"/>
          <w:lang w:eastAsia="ja-JP"/>
        </w:rPr>
        <w:t>have to</w:t>
      </w:r>
      <w:proofErr w:type="gramEnd"/>
      <w:r w:rsidRPr="003C3B01">
        <w:rPr>
          <w:rFonts w:ascii="Arial" w:hAnsi="Arial" w:cs="Arial"/>
          <w:lang w:eastAsia="ja-JP"/>
        </w:rPr>
        <w:t xml:space="preserve"> be implemented for specification to </w:t>
      </w:r>
      <w:r w:rsidR="00663835" w:rsidRPr="003C3B01">
        <w:rPr>
          <w:rFonts w:ascii="Arial" w:hAnsi="Arial" w:cs="Arial"/>
          <w:lang w:eastAsia="ja-JP"/>
        </w:rPr>
        <w:t xml:space="preserve">correctly incorporate </w:t>
      </w:r>
      <w:r w:rsidRPr="003C3B01">
        <w:rPr>
          <w:rFonts w:ascii="Arial" w:hAnsi="Arial" w:cs="Arial"/>
          <w:lang w:eastAsia="ja-JP"/>
        </w:rPr>
        <w:t xml:space="preserve">the </w:t>
      </w:r>
      <w:r w:rsidR="00663835" w:rsidRPr="003C3B01">
        <w:rPr>
          <w:rFonts w:ascii="Arial" w:hAnsi="Arial" w:cs="Arial"/>
          <w:lang w:eastAsia="ja-JP"/>
        </w:rPr>
        <w:t>contribution of new DCI formats in HARQ-ACK codebook generation and corresponding procedures.</w:t>
      </w:r>
    </w:p>
    <w:p w14:paraId="17159FD1" w14:textId="388036CE" w:rsidR="00BF0BB8" w:rsidRPr="003C3B01" w:rsidRDefault="00F85B9E" w:rsidP="00D815C4">
      <w:pPr>
        <w:pStyle w:val="Proposal"/>
        <w:rPr>
          <w:lang w:eastAsia="ja-JP"/>
        </w:rPr>
      </w:pPr>
      <w:bookmarkStart w:id="19" w:name="_Toc40480416"/>
      <w:r w:rsidRPr="003C3B01">
        <w:rPr>
          <w:lang w:eastAsia="ja-JP"/>
        </w:rPr>
        <w:t>Adopt the following TP</w:t>
      </w:r>
      <w:r w:rsidR="00BD776F" w:rsidRPr="003C3B01">
        <w:rPr>
          <w:lang w:eastAsia="ja-JP"/>
        </w:rPr>
        <w:t>2</w:t>
      </w:r>
      <w:r w:rsidRPr="003C3B01">
        <w:rPr>
          <w:lang w:eastAsia="ja-JP"/>
        </w:rPr>
        <w:t xml:space="preserve"> </w:t>
      </w:r>
      <w:r w:rsidR="00BC7762" w:rsidRPr="003C3B01">
        <w:rPr>
          <w:lang w:eastAsia="ja-JP"/>
        </w:rPr>
        <w:t xml:space="preserve">for Subclause 9.1.1 to 9.1.3 of TS </w:t>
      </w:r>
      <w:r w:rsidR="005651C8" w:rsidRPr="003C3B01">
        <w:rPr>
          <w:lang w:eastAsia="ja-JP"/>
        </w:rPr>
        <w:t>38.213.</w:t>
      </w:r>
      <w:bookmarkEnd w:id="19"/>
    </w:p>
    <w:p w14:paraId="2D5F0859" w14:textId="28335948" w:rsidR="00BF0BB8" w:rsidRPr="003C3B01" w:rsidRDefault="00BF0BB8" w:rsidP="00BF0BB8">
      <w:pPr>
        <w:rPr>
          <w:lang w:eastAsia="ja-JP"/>
        </w:rPr>
      </w:pPr>
      <w:r w:rsidRPr="003C3B01">
        <w:rPr>
          <w:rFonts w:ascii="Arial" w:hAnsi="Arial" w:cs="Arial"/>
          <w:b/>
          <w:bCs/>
          <w:color w:val="FF0000"/>
        </w:rPr>
        <w:t xml:space="preserve">--------------------------------- </w:t>
      </w:r>
      <w:r w:rsidR="00961B80" w:rsidRPr="003C3B01">
        <w:rPr>
          <w:rFonts w:ascii="Arial" w:hAnsi="Arial" w:cs="Arial"/>
          <w:b/>
          <w:bCs/>
          <w:color w:val="FF0000"/>
        </w:rPr>
        <w:t xml:space="preserve">Start of </w:t>
      </w:r>
      <w:r w:rsidRPr="003C3B01">
        <w:rPr>
          <w:rFonts w:ascii="Arial" w:hAnsi="Arial" w:cs="Arial"/>
          <w:b/>
          <w:bCs/>
          <w:color w:val="FF0000"/>
        </w:rPr>
        <w:t xml:space="preserve">Proposed </w:t>
      </w:r>
      <w:r w:rsidR="00961B80" w:rsidRPr="003C3B01">
        <w:rPr>
          <w:rFonts w:ascii="Arial" w:hAnsi="Arial" w:cs="Arial"/>
          <w:b/>
          <w:bCs/>
          <w:color w:val="FF0000"/>
        </w:rPr>
        <w:t>T</w:t>
      </w:r>
      <w:r w:rsidRPr="003C3B01">
        <w:rPr>
          <w:rFonts w:ascii="Arial" w:hAnsi="Arial" w:cs="Arial"/>
          <w:b/>
          <w:bCs/>
          <w:color w:val="FF0000"/>
        </w:rPr>
        <w:t xml:space="preserve">ext </w:t>
      </w:r>
      <w:r w:rsidR="00BD776F" w:rsidRPr="003C3B01">
        <w:rPr>
          <w:rFonts w:ascii="Arial" w:hAnsi="Arial" w:cs="Arial"/>
          <w:b/>
          <w:bCs/>
          <w:color w:val="FF0000"/>
        </w:rPr>
        <w:t xml:space="preserve">2 </w:t>
      </w:r>
      <w:r w:rsidRPr="003C3B01">
        <w:rPr>
          <w:rFonts w:ascii="Arial" w:hAnsi="Arial" w:cs="Arial"/>
          <w:b/>
          <w:bCs/>
          <w:color w:val="FF0000"/>
        </w:rPr>
        <w:t>to TS 38.213 -------------------------------</w:t>
      </w:r>
    </w:p>
    <w:p w14:paraId="6D5FB4C1" w14:textId="77777777" w:rsidR="00DF280E" w:rsidRPr="003C3B01" w:rsidRDefault="00DF280E" w:rsidP="00D815C4">
      <w:pPr>
        <w:rPr>
          <w:rFonts w:ascii="Arial" w:hAnsi="Arial" w:cs="Arial"/>
          <w:sz w:val="28"/>
          <w:szCs w:val="28"/>
        </w:rPr>
      </w:pPr>
      <w:bookmarkStart w:id="20" w:name="_Ref500167871"/>
      <w:bookmarkStart w:id="21" w:name="_Toc12021468"/>
      <w:bookmarkStart w:id="22" w:name="_Toc20311580"/>
      <w:bookmarkStart w:id="23" w:name="_Toc26719405"/>
      <w:bookmarkStart w:id="24" w:name="_Toc29894838"/>
      <w:bookmarkStart w:id="25" w:name="_Toc29899137"/>
      <w:bookmarkStart w:id="26" w:name="_Toc29899555"/>
      <w:bookmarkStart w:id="27" w:name="_Toc29917292"/>
      <w:r w:rsidRPr="003C3B01">
        <w:rPr>
          <w:rFonts w:ascii="Arial" w:hAnsi="Arial" w:cs="Arial"/>
          <w:sz w:val="28"/>
          <w:szCs w:val="28"/>
        </w:rPr>
        <w:t>9.1.1</w:t>
      </w:r>
      <w:r w:rsidRPr="003C3B01">
        <w:rPr>
          <w:rFonts w:ascii="Arial" w:hAnsi="Arial" w:cs="Arial"/>
          <w:sz w:val="28"/>
          <w:szCs w:val="28"/>
        </w:rPr>
        <w:tab/>
        <w:t>CBG-based HARQ-ACK codebook determination</w:t>
      </w:r>
      <w:bookmarkEnd w:id="20"/>
      <w:bookmarkEnd w:id="21"/>
      <w:bookmarkEnd w:id="22"/>
      <w:bookmarkEnd w:id="23"/>
      <w:bookmarkEnd w:id="24"/>
      <w:bookmarkEnd w:id="25"/>
      <w:bookmarkEnd w:id="26"/>
      <w:bookmarkEnd w:id="27"/>
    </w:p>
    <w:p w14:paraId="0BA64EF8" w14:textId="09C0C2A3" w:rsidR="00DF280E" w:rsidRPr="003C3B01" w:rsidRDefault="00DF280E" w:rsidP="00DF280E">
      <w:pPr>
        <w:spacing w:after="180"/>
        <w:rPr>
          <w:rFonts w:ascii="Times New Roman" w:hAnsi="Times New Roman" w:cs="Times New Roman"/>
          <w:sz w:val="20"/>
          <w:szCs w:val="20"/>
        </w:rPr>
      </w:pPr>
      <w:r w:rsidRPr="003C3B01">
        <w:rPr>
          <w:rFonts w:ascii="Times New Roman" w:hAnsi="Times New Roman" w:cs="Times New Roman"/>
          <w:sz w:val="20"/>
          <w:szCs w:val="20"/>
        </w:rPr>
        <w:t xml:space="preserve">If a UE is provided </w:t>
      </w:r>
      <w:r w:rsidRPr="003C3B01">
        <w:rPr>
          <w:rFonts w:ascii="Times New Roman" w:hAnsi="Times New Roman" w:cs="Times New Roman"/>
          <w:i/>
          <w:sz w:val="20"/>
          <w:szCs w:val="20"/>
        </w:rPr>
        <w:t>PDSCH-</w:t>
      </w:r>
      <w:proofErr w:type="spellStart"/>
      <w:r w:rsidRPr="003C3B01">
        <w:rPr>
          <w:rFonts w:ascii="Times New Roman" w:hAnsi="Times New Roman" w:cs="Times New Roman"/>
          <w:i/>
          <w:sz w:val="20"/>
          <w:szCs w:val="20"/>
        </w:rPr>
        <w:t>CodeBlockGroupTransmission</w:t>
      </w:r>
      <w:proofErr w:type="spellEnd"/>
      <w:r w:rsidRPr="003C3B01">
        <w:rPr>
          <w:rFonts w:ascii="Times New Roman" w:hAnsi="Times New Roman" w:cs="Times New Roman"/>
          <w:sz w:val="20"/>
          <w:szCs w:val="20"/>
        </w:rPr>
        <w:t xml:space="preserve"> for a serving cell, the UE receives a PDSCH scheduled by DCI format 1_1 </w:t>
      </w:r>
      <w:r w:rsidRPr="003C3B01">
        <w:rPr>
          <w:rFonts w:ascii="Times New Roman" w:hAnsi="Times New Roman" w:cs="Times New Roman"/>
          <w:color w:val="FF0000"/>
          <w:sz w:val="20"/>
          <w:szCs w:val="20"/>
        </w:rPr>
        <w:t>or DCI format 1_2</w:t>
      </w:r>
      <w:r w:rsidRPr="003C3B01">
        <w:rPr>
          <w:rFonts w:ascii="Times New Roman" w:hAnsi="Times New Roman" w:cs="Times New Roman"/>
          <w:sz w:val="20"/>
          <w:szCs w:val="20"/>
        </w:rPr>
        <w:t xml:space="preserve">, that includes code block groups (CBGs) of a transport block. The UE is also provided </w:t>
      </w:r>
      <w:proofErr w:type="spellStart"/>
      <w:r w:rsidRPr="003C3B01">
        <w:rPr>
          <w:rFonts w:ascii="Times New Roman" w:hAnsi="Times New Roman" w:cs="Times New Roman"/>
          <w:i/>
          <w:color w:val="000000"/>
          <w:sz w:val="20"/>
          <w:szCs w:val="20"/>
          <w:lang w:eastAsia="ja-JP"/>
        </w:rPr>
        <w:t>maxCodeBlockGroupsPerTransportBlock</w:t>
      </w:r>
      <w:proofErr w:type="spellEnd"/>
      <w:r w:rsidRPr="003C3B01">
        <w:rPr>
          <w:rFonts w:ascii="Times New Roman" w:hAnsi="Times New Roman" w:cs="Times New Roman"/>
          <w:sz w:val="20"/>
          <w:szCs w:val="20"/>
        </w:rPr>
        <w:t xml:space="preserve"> indicating a maximum number </w:t>
      </w:r>
      <w:r w:rsidRPr="00615CD3">
        <w:rPr>
          <w:rFonts w:ascii="Times New Roman" w:hAnsi="Times New Roman" w:cs="Times New Roman"/>
          <w:noProof/>
          <w:position w:val="-12"/>
          <w:sz w:val="20"/>
          <w:szCs w:val="20"/>
        </w:rPr>
        <w:drawing>
          <wp:inline distT="0" distB="0" distL="0" distR="0" wp14:anchorId="57587048" wp14:editId="76D85A96">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3C3B01">
        <w:rPr>
          <w:rFonts w:ascii="Times New Roman" w:hAnsi="Times New Roman" w:cs="Times New Roman"/>
          <w:sz w:val="20"/>
          <w:szCs w:val="20"/>
        </w:rPr>
        <w:t xml:space="preserve"> of CBGs for generating respective HARQ-ACK information bits for a transport block reception for the serving cell. </w:t>
      </w:r>
    </w:p>
    <w:p w14:paraId="6C9A248D" w14:textId="77777777" w:rsidR="00DF280E" w:rsidRPr="003C3B01" w:rsidRDefault="00DF280E" w:rsidP="00DF280E">
      <w:pPr>
        <w:autoSpaceDE w:val="0"/>
        <w:autoSpaceDN w:val="0"/>
        <w:snapToGrid w:val="0"/>
        <w:spacing w:after="120"/>
        <w:rPr>
          <w:color w:val="FF0000"/>
          <w:sz w:val="24"/>
        </w:rPr>
      </w:pPr>
      <w:r w:rsidRPr="003C3B01">
        <w:rPr>
          <w:color w:val="FF0000"/>
        </w:rPr>
        <w:t>*** Unchanged text is omitted ***</w:t>
      </w:r>
    </w:p>
    <w:p w14:paraId="69CD8B99" w14:textId="77777777" w:rsidR="00DF280E" w:rsidRPr="003C3B01" w:rsidRDefault="00DF280E" w:rsidP="00D815C4">
      <w:pPr>
        <w:rPr>
          <w:rFonts w:ascii="Arial" w:hAnsi="Arial" w:cs="Arial"/>
          <w:sz w:val="28"/>
          <w:szCs w:val="28"/>
        </w:rPr>
      </w:pPr>
      <w:bookmarkStart w:id="28" w:name="_Ref497329097"/>
      <w:bookmarkStart w:id="29" w:name="_Toc12021469"/>
      <w:bookmarkStart w:id="30" w:name="_Toc20311581"/>
      <w:bookmarkStart w:id="31" w:name="_Toc26719406"/>
      <w:bookmarkStart w:id="32" w:name="_Toc29894839"/>
      <w:bookmarkStart w:id="33" w:name="_Toc29899138"/>
      <w:bookmarkStart w:id="34" w:name="_Toc29899556"/>
      <w:bookmarkStart w:id="35" w:name="_Toc29917293"/>
      <w:r w:rsidRPr="003C3B01">
        <w:rPr>
          <w:rFonts w:ascii="Arial" w:hAnsi="Arial" w:cs="Arial"/>
          <w:sz w:val="28"/>
          <w:szCs w:val="28"/>
        </w:rPr>
        <w:t>9.1.2</w:t>
      </w:r>
      <w:r w:rsidRPr="003C3B01">
        <w:rPr>
          <w:rFonts w:ascii="Arial" w:hAnsi="Arial" w:cs="Arial"/>
          <w:sz w:val="28"/>
          <w:szCs w:val="28"/>
        </w:rPr>
        <w:tab/>
        <w:t>Type-1 HARQ-ACK codebook determination</w:t>
      </w:r>
      <w:bookmarkEnd w:id="28"/>
      <w:bookmarkEnd w:id="29"/>
      <w:bookmarkEnd w:id="30"/>
      <w:bookmarkEnd w:id="31"/>
      <w:bookmarkEnd w:id="32"/>
      <w:bookmarkEnd w:id="33"/>
      <w:bookmarkEnd w:id="34"/>
      <w:bookmarkEnd w:id="35"/>
    </w:p>
    <w:p w14:paraId="0D716C7D" w14:textId="77777777" w:rsidR="00DF280E" w:rsidRPr="003C3B01" w:rsidRDefault="00DF280E" w:rsidP="00DF280E">
      <w:pPr>
        <w:spacing w:after="180"/>
        <w:rPr>
          <w:rFonts w:ascii="Times New Roman" w:hAnsi="Times New Roman" w:cs="Times New Roman"/>
          <w:sz w:val="20"/>
          <w:szCs w:val="20"/>
        </w:rPr>
      </w:pPr>
      <w:r w:rsidRPr="003C3B01">
        <w:rPr>
          <w:rFonts w:ascii="Times New Roman" w:hAnsi="Times New Roman" w:cs="Times New Roman"/>
          <w:sz w:val="20"/>
          <w:szCs w:val="20"/>
        </w:rPr>
        <w:t xml:space="preserve">This clause applies if the UE is configured with </w:t>
      </w:r>
      <w:proofErr w:type="spellStart"/>
      <w:r w:rsidRPr="003C3B01">
        <w:rPr>
          <w:rFonts w:ascii="Times New Roman" w:hAnsi="Times New Roman" w:cs="Times New Roman"/>
          <w:i/>
          <w:sz w:val="20"/>
          <w:szCs w:val="20"/>
        </w:rPr>
        <w:t>pdsch</w:t>
      </w:r>
      <w:proofErr w:type="spellEnd"/>
      <w:r w:rsidRPr="003C3B01">
        <w:rPr>
          <w:rFonts w:ascii="Times New Roman" w:hAnsi="Times New Roman" w:cs="Times New Roman"/>
          <w:i/>
          <w:sz w:val="20"/>
          <w:szCs w:val="20"/>
        </w:rPr>
        <w:t>-HARQ-ACK-Codebook</w:t>
      </w:r>
      <w:r w:rsidRPr="003C3B01" w:rsidDel="00011FE0">
        <w:rPr>
          <w:rFonts w:ascii="Times New Roman" w:hAnsi="Times New Roman" w:cs="Times New Roman"/>
          <w:i/>
          <w:sz w:val="20"/>
          <w:szCs w:val="20"/>
        </w:rPr>
        <w:t xml:space="preserve"> </w:t>
      </w:r>
      <w:r w:rsidRPr="003C3B01">
        <w:rPr>
          <w:rFonts w:ascii="Times New Roman" w:hAnsi="Times New Roman" w:cs="Times New Roman"/>
          <w:i/>
          <w:sz w:val="20"/>
          <w:szCs w:val="20"/>
        </w:rPr>
        <w:t>= semi-static</w:t>
      </w:r>
      <w:r w:rsidRPr="003C3B01">
        <w:rPr>
          <w:rFonts w:ascii="Times New Roman" w:hAnsi="Times New Roman" w:cs="Times New Roman"/>
          <w:sz w:val="20"/>
          <w:szCs w:val="20"/>
        </w:rPr>
        <w:t>.</w:t>
      </w:r>
    </w:p>
    <w:p w14:paraId="535BAD35" w14:textId="7BEADE35" w:rsidR="00DF280E" w:rsidRPr="003C3B01" w:rsidRDefault="00DF280E" w:rsidP="00DF280E">
      <w:pPr>
        <w:spacing w:after="180"/>
        <w:rPr>
          <w:rFonts w:ascii="Times New Roman" w:hAnsi="Times New Roman" w:cs="Times New Roman"/>
          <w:sz w:val="20"/>
          <w:szCs w:val="20"/>
        </w:rPr>
      </w:pPr>
      <w:r w:rsidRPr="003C3B01">
        <w:rPr>
          <w:rFonts w:ascii="Times New Roman" w:hAnsi="Times New Roman" w:cs="Times New Roman"/>
          <w:sz w:val="20"/>
          <w:szCs w:val="20"/>
        </w:rPr>
        <w:t>A UE reports HARQ-ACK information for a corresponding PDSCH reception or SPS PDSCH release only in a HARQ-ACK codebook that the UE transmits in a slot indicated by a value of a PDSCH-to-</w:t>
      </w:r>
      <w:proofErr w:type="spellStart"/>
      <w:r w:rsidRPr="003C3B01">
        <w:rPr>
          <w:rFonts w:ascii="Times New Roman" w:hAnsi="Times New Roman" w:cs="Times New Roman"/>
          <w:sz w:val="20"/>
          <w:szCs w:val="20"/>
        </w:rPr>
        <w:t>HARQ_feedback</w:t>
      </w:r>
      <w:proofErr w:type="spellEnd"/>
      <w:r w:rsidRPr="003C3B01">
        <w:rPr>
          <w:rFonts w:ascii="Times New Roman" w:hAnsi="Times New Roman" w:cs="Times New Roman"/>
          <w:sz w:val="20"/>
          <w:szCs w:val="20"/>
        </w:rPr>
        <w:t xml:space="preserve"> timing indicator field in a corresponding </w:t>
      </w:r>
      <w:r w:rsidRPr="003C3B01">
        <w:rPr>
          <w:rFonts w:ascii="Times New Roman" w:hAnsi="Times New Roman" w:cs="Times New Roman"/>
          <w:strike/>
          <w:color w:val="FF0000"/>
          <w:sz w:val="20"/>
          <w:szCs w:val="20"/>
        </w:rPr>
        <w:t>DCI format 1_0 or DCI format 1_1</w:t>
      </w:r>
      <w:r w:rsidRPr="003C3B01">
        <w:rPr>
          <w:rFonts w:ascii="Times New Roman" w:hAnsi="Times New Roman" w:cs="Times New Roman"/>
          <w:color w:val="FF0000"/>
          <w:sz w:val="20"/>
          <w:szCs w:val="20"/>
        </w:rPr>
        <w:t>DCI format</w:t>
      </w:r>
      <w:r w:rsidRPr="003C3B01">
        <w:rPr>
          <w:rFonts w:ascii="Times New Roman" w:hAnsi="Times New Roman" w:cs="Times New Roman"/>
          <w:sz w:val="20"/>
          <w:szCs w:val="20"/>
        </w:rPr>
        <w:t>. The UE reports NACK value(s) for HARQ-ACK information bit(s) in a HARQ-ACK codebook that the UE transmits in a slot not indicated by a value of a PDSCH-to-</w:t>
      </w:r>
      <w:proofErr w:type="spellStart"/>
      <w:r w:rsidRPr="003C3B01">
        <w:rPr>
          <w:rFonts w:ascii="Times New Roman" w:hAnsi="Times New Roman" w:cs="Times New Roman"/>
          <w:sz w:val="20"/>
          <w:szCs w:val="20"/>
        </w:rPr>
        <w:t>HARQ_feedback</w:t>
      </w:r>
      <w:proofErr w:type="spellEnd"/>
      <w:r w:rsidRPr="003C3B01">
        <w:rPr>
          <w:rFonts w:ascii="Times New Roman" w:hAnsi="Times New Roman" w:cs="Times New Roman"/>
          <w:sz w:val="20"/>
          <w:szCs w:val="20"/>
        </w:rPr>
        <w:t xml:space="preserve"> timing indicator field in a corresponding DCI format 1_0 or DCI format 1_1. </w:t>
      </w:r>
    </w:p>
    <w:p w14:paraId="61E73EF6" w14:textId="77777777" w:rsidR="00DF280E" w:rsidRPr="003C3B01" w:rsidRDefault="00DF280E" w:rsidP="00DF280E">
      <w:pPr>
        <w:autoSpaceDE w:val="0"/>
        <w:autoSpaceDN w:val="0"/>
        <w:snapToGrid w:val="0"/>
        <w:spacing w:after="120"/>
        <w:rPr>
          <w:color w:val="FF0000"/>
          <w:sz w:val="24"/>
        </w:rPr>
      </w:pPr>
      <w:r w:rsidRPr="003C3B01">
        <w:rPr>
          <w:color w:val="FF0000"/>
        </w:rPr>
        <w:t>*** Unchanged text is omitted ***</w:t>
      </w:r>
    </w:p>
    <w:p w14:paraId="02423E57" w14:textId="77777777" w:rsidR="00DF280E" w:rsidRPr="003C3B01" w:rsidRDefault="00DF280E" w:rsidP="00D815C4">
      <w:pPr>
        <w:rPr>
          <w:sz w:val="32"/>
          <w:szCs w:val="32"/>
        </w:rPr>
      </w:pPr>
      <w:r w:rsidRPr="003C3B01">
        <w:rPr>
          <w:sz w:val="28"/>
          <w:szCs w:val="28"/>
        </w:rPr>
        <w:t>9.1.2.1            Type-1 HARQ-ACK codebook in physical uplink control channel</w:t>
      </w:r>
    </w:p>
    <w:p w14:paraId="34791879" w14:textId="5EC2933F" w:rsidR="00003B74" w:rsidRPr="003C3B01" w:rsidRDefault="00003B74" w:rsidP="00DF280E">
      <w:pPr>
        <w:autoSpaceDE w:val="0"/>
        <w:autoSpaceDN w:val="0"/>
        <w:snapToGrid w:val="0"/>
        <w:spacing w:after="120"/>
        <w:rPr>
          <w:color w:val="FF0000"/>
        </w:rPr>
      </w:pPr>
      <w:r w:rsidRPr="003C3B01">
        <w:rPr>
          <w:color w:val="FF0000"/>
        </w:rPr>
        <w:t>*** Unchanged text is omitted ***</w:t>
      </w:r>
    </w:p>
    <w:p w14:paraId="5A189D03" w14:textId="7EE26C32" w:rsidR="00DF280E" w:rsidRPr="003C3B01" w:rsidRDefault="00DF280E" w:rsidP="00DF280E">
      <w:pPr>
        <w:spacing w:after="180"/>
        <w:rPr>
          <w:rFonts w:ascii="Times New Roman" w:hAnsi="Times New Roman" w:cs="Times New Roman"/>
          <w:sz w:val="20"/>
          <w:szCs w:val="20"/>
          <w:lang w:eastAsia="x-none"/>
        </w:rPr>
      </w:pPr>
      <w:r w:rsidRPr="003C3B01">
        <w:rPr>
          <w:rFonts w:ascii="Times New Roman" w:hAnsi="Times New Roman" w:cs="Times New Roman"/>
          <w:sz w:val="20"/>
          <w:szCs w:val="20"/>
          <w:lang w:eastAsia="x-none"/>
        </w:rPr>
        <w:t xml:space="preserve">A UE does not expect to detect a DCI format switching a DL BWP within </w:t>
      </w:r>
      <w:r w:rsidR="00263D63">
        <w:rPr>
          <w:noProof/>
          <w:position w:val="-10"/>
        </w:rPr>
        <w:drawing>
          <wp:inline distT="0" distB="0" distL="0" distR="0" wp14:anchorId="55DCB339" wp14:editId="21A02947">
            <wp:extent cx="18415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C3B01">
        <w:rPr>
          <w:rFonts w:ascii="Times New Roman" w:hAnsi="Times New Roman" w:cs="Times New Roman"/>
          <w:sz w:val="20"/>
          <w:szCs w:val="20"/>
        </w:rPr>
        <w:t> symbols prior to a first symbol of a PUCCH transmission where the UE multiplexes HARQ-ACK information</w:t>
      </w:r>
      <w:r w:rsidRPr="003C3B01">
        <w:rPr>
          <w:rFonts w:ascii="Times New Roman" w:hAnsi="Times New Roman" w:cs="Times New Roman"/>
          <w:sz w:val="20"/>
          <w:szCs w:val="20"/>
          <w:lang w:eastAsia="x-none"/>
        </w:rPr>
        <w:t xml:space="preserve">, </w:t>
      </w:r>
      <w:r w:rsidRPr="003C3B01">
        <w:rPr>
          <w:rFonts w:ascii="Times New Roman" w:hAnsi="Times New Roman" w:cs="Times New Roman"/>
          <w:sz w:val="20"/>
          <w:szCs w:val="20"/>
        </w:rPr>
        <w:t xml:space="preserve">where </w:t>
      </w:r>
      <w:r w:rsidR="00263D63">
        <w:rPr>
          <w:noProof/>
          <w:position w:val="-10"/>
        </w:rPr>
        <w:drawing>
          <wp:inline distT="0" distB="0" distL="0" distR="0" wp14:anchorId="4C95E934" wp14:editId="0580781B">
            <wp:extent cx="1841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C3B01">
        <w:rPr>
          <w:rFonts w:ascii="Times New Roman" w:hAnsi="Times New Roman" w:cs="Times New Roman"/>
          <w:sz w:val="20"/>
          <w:szCs w:val="20"/>
        </w:rPr>
        <w:t xml:space="preserve"> is defined in Clause 9.2.3. </w:t>
      </w:r>
    </w:p>
    <w:p w14:paraId="7D4C60DD" w14:textId="77777777" w:rsidR="00DF280E" w:rsidRPr="003C3B01" w:rsidRDefault="00DF280E" w:rsidP="00DF280E">
      <w:pPr>
        <w:autoSpaceDE w:val="0"/>
        <w:autoSpaceDN w:val="0"/>
        <w:snapToGrid w:val="0"/>
        <w:spacing w:after="120"/>
        <w:rPr>
          <w:rFonts w:ascii="Times New Roman" w:hAnsi="Times New Roman" w:cs="Times New Roman"/>
          <w:color w:val="FF0000"/>
          <w:sz w:val="20"/>
          <w:szCs w:val="20"/>
          <w:lang w:eastAsia="sv-SE"/>
        </w:rPr>
      </w:pPr>
      <w:r w:rsidRPr="003C3B01">
        <w:rPr>
          <w:rFonts w:ascii="Times New Roman" w:hAnsi="Times New Roman" w:cs="Times New Roman"/>
          <w:strike/>
          <w:color w:val="FF0000"/>
          <w:sz w:val="20"/>
          <w:szCs w:val="20"/>
        </w:rPr>
        <w:t xml:space="preserve">If a UE is provided </w:t>
      </w:r>
      <w:r w:rsidRPr="003C3B01">
        <w:rPr>
          <w:rFonts w:ascii="Times New Roman" w:hAnsi="Times New Roman" w:cs="Times New Roman"/>
          <w:i/>
          <w:iCs/>
          <w:strike/>
          <w:color w:val="FF0000"/>
          <w:sz w:val="20"/>
          <w:szCs w:val="20"/>
        </w:rPr>
        <w:t>dl-</w:t>
      </w:r>
      <w:proofErr w:type="spellStart"/>
      <w:r w:rsidRPr="003C3B01">
        <w:rPr>
          <w:rFonts w:ascii="Times New Roman" w:hAnsi="Times New Roman" w:cs="Times New Roman"/>
          <w:i/>
          <w:iCs/>
          <w:strike/>
          <w:color w:val="FF0000"/>
          <w:sz w:val="20"/>
          <w:szCs w:val="20"/>
        </w:rPr>
        <w:t>DataToUL</w:t>
      </w:r>
      <w:proofErr w:type="spellEnd"/>
      <w:r w:rsidRPr="003C3B01">
        <w:rPr>
          <w:rFonts w:ascii="Times New Roman" w:hAnsi="Times New Roman" w:cs="Times New Roman"/>
          <w:i/>
          <w:iCs/>
          <w:strike/>
          <w:color w:val="FF0000"/>
          <w:sz w:val="20"/>
          <w:szCs w:val="20"/>
        </w:rPr>
        <w:t>-ACK</w:t>
      </w:r>
      <w:r w:rsidRPr="003C3B01">
        <w:rPr>
          <w:rFonts w:ascii="Times New Roman" w:hAnsi="Times New Roman" w:cs="Times New Roman"/>
          <w:strike/>
          <w:color w:val="FF0000"/>
          <w:sz w:val="20"/>
          <w:szCs w:val="20"/>
        </w:rPr>
        <w:t xml:space="preserve">, </w:t>
      </w:r>
      <w:proofErr w:type="spellStart"/>
      <w:r w:rsidRPr="003C3B01">
        <w:rPr>
          <w:rFonts w:ascii="Times New Roman" w:hAnsi="Times New Roman" w:cs="Times New Roman"/>
          <w:strike/>
          <w:color w:val="FF0000"/>
          <w:sz w:val="20"/>
          <w:szCs w:val="20"/>
        </w:rPr>
        <w:t>the</w:t>
      </w:r>
      <w:r w:rsidRPr="003C3B01">
        <w:rPr>
          <w:rFonts w:ascii="Times New Roman" w:hAnsi="Times New Roman" w:cs="Times New Roman"/>
          <w:color w:val="FF0000"/>
          <w:sz w:val="20"/>
          <w:szCs w:val="20"/>
        </w:rPr>
        <w:t>A</w:t>
      </w:r>
      <w:proofErr w:type="spellEnd"/>
      <w:r w:rsidRPr="003C3B01">
        <w:rPr>
          <w:rFonts w:ascii="Times New Roman" w:hAnsi="Times New Roman" w:cs="Times New Roman"/>
          <w:sz w:val="20"/>
          <w:szCs w:val="20"/>
        </w:rPr>
        <w:t xml:space="preserve"> UE does not expect to be indicated by DCI format 1_0 a slot timing value for transmission of HARQ-ACK information that does not belong to the intersection of the set of slot timing values {1, 2, 3, 4, 5, 6, 7, 8} and a </w:t>
      </w:r>
      <w:r w:rsidRPr="003C3B01">
        <w:rPr>
          <w:rFonts w:ascii="Times New Roman" w:hAnsi="Times New Roman" w:cs="Times New Roman"/>
          <w:color w:val="FF0000"/>
          <w:sz w:val="20"/>
          <w:szCs w:val="20"/>
        </w:rPr>
        <w:t xml:space="preserve">first, second or union of first and second </w:t>
      </w:r>
      <w:r w:rsidRPr="003C3B01">
        <w:rPr>
          <w:rFonts w:ascii="Times New Roman" w:hAnsi="Times New Roman" w:cs="Times New Roman"/>
          <w:sz w:val="20"/>
          <w:szCs w:val="20"/>
        </w:rPr>
        <w:t xml:space="preserve">set of slot timing values, </w:t>
      </w:r>
      <w:r w:rsidRPr="003C3B01">
        <w:rPr>
          <w:rFonts w:ascii="Times New Roman" w:hAnsi="Times New Roman" w:cs="Times New Roman"/>
          <w:color w:val="FF0000"/>
          <w:sz w:val="20"/>
          <w:szCs w:val="20"/>
        </w:rPr>
        <w:t>where first set is</w:t>
      </w:r>
      <w:r w:rsidRPr="003C3B01">
        <w:rPr>
          <w:rFonts w:ascii="Times New Roman" w:hAnsi="Times New Roman" w:cs="Times New Roman"/>
          <w:sz w:val="20"/>
          <w:szCs w:val="20"/>
        </w:rPr>
        <w:t xml:space="preserve"> provided by </w:t>
      </w:r>
      <w:r w:rsidRPr="003C3B01">
        <w:rPr>
          <w:rFonts w:ascii="Times New Roman" w:hAnsi="Times New Roman" w:cs="Times New Roman"/>
          <w:i/>
          <w:iCs/>
          <w:sz w:val="20"/>
          <w:szCs w:val="20"/>
        </w:rPr>
        <w:t>dl-</w:t>
      </w:r>
      <w:proofErr w:type="spellStart"/>
      <w:r w:rsidRPr="003C3B01">
        <w:rPr>
          <w:rFonts w:ascii="Times New Roman" w:hAnsi="Times New Roman" w:cs="Times New Roman"/>
          <w:i/>
          <w:iCs/>
          <w:sz w:val="20"/>
          <w:szCs w:val="20"/>
        </w:rPr>
        <w:t>DataToUL</w:t>
      </w:r>
      <w:proofErr w:type="spellEnd"/>
      <w:r w:rsidRPr="003C3B01">
        <w:rPr>
          <w:rFonts w:ascii="Times New Roman" w:hAnsi="Times New Roman" w:cs="Times New Roman"/>
          <w:i/>
          <w:iCs/>
          <w:sz w:val="20"/>
          <w:szCs w:val="20"/>
        </w:rPr>
        <w:t>-ACK</w:t>
      </w:r>
      <w:r w:rsidRPr="003C3B01">
        <w:rPr>
          <w:rFonts w:ascii="Times New Roman" w:hAnsi="Times New Roman" w:cs="Times New Roman"/>
          <w:sz w:val="20"/>
          <w:szCs w:val="20"/>
        </w:rPr>
        <w:t xml:space="preserve"> for the active DL BWP of a corresponding serving cell</w:t>
      </w:r>
      <w:r w:rsidRPr="003C3B01">
        <w:rPr>
          <w:rFonts w:ascii="Times New Roman" w:hAnsi="Times New Roman" w:cs="Times New Roman"/>
          <w:strike/>
          <w:color w:val="FF0000"/>
          <w:sz w:val="20"/>
          <w:szCs w:val="20"/>
        </w:rPr>
        <w:t>.</w:t>
      </w:r>
      <w:r w:rsidRPr="003C3B01">
        <w:rPr>
          <w:rFonts w:ascii="Times New Roman" w:hAnsi="Times New Roman" w:cs="Times New Roman"/>
          <w:color w:val="FF0000"/>
          <w:sz w:val="20"/>
          <w:szCs w:val="20"/>
        </w:rPr>
        <w:t xml:space="preserve"> if the UE is provided </w:t>
      </w:r>
      <w:r w:rsidRPr="003C3B01">
        <w:rPr>
          <w:rFonts w:ascii="Times New Roman" w:hAnsi="Times New Roman" w:cs="Times New Roman"/>
          <w:i/>
          <w:iCs/>
          <w:color w:val="FF0000"/>
          <w:sz w:val="20"/>
          <w:szCs w:val="20"/>
        </w:rPr>
        <w:t>dl-</w:t>
      </w:r>
      <w:proofErr w:type="spellStart"/>
      <w:r w:rsidRPr="003C3B01">
        <w:rPr>
          <w:rFonts w:ascii="Times New Roman" w:hAnsi="Times New Roman" w:cs="Times New Roman"/>
          <w:i/>
          <w:iCs/>
          <w:color w:val="FF0000"/>
          <w:sz w:val="20"/>
          <w:szCs w:val="20"/>
        </w:rPr>
        <w:t>DataToUL</w:t>
      </w:r>
      <w:proofErr w:type="spellEnd"/>
      <w:r w:rsidRPr="003C3B01">
        <w:rPr>
          <w:rFonts w:ascii="Times New Roman" w:hAnsi="Times New Roman" w:cs="Times New Roman"/>
          <w:i/>
          <w:iCs/>
          <w:color w:val="FF0000"/>
          <w:sz w:val="20"/>
          <w:szCs w:val="20"/>
        </w:rPr>
        <w:t>-ACK</w:t>
      </w:r>
      <w:r w:rsidRPr="003C3B01">
        <w:rPr>
          <w:rFonts w:ascii="Times New Roman" w:hAnsi="Times New Roman" w:cs="Times New Roman"/>
          <w:color w:val="FF0000"/>
          <w:sz w:val="20"/>
          <w:szCs w:val="20"/>
        </w:rPr>
        <w:t xml:space="preserve"> and second set of slot timing values provided by </w:t>
      </w:r>
      <w:r w:rsidRPr="003C3B01">
        <w:rPr>
          <w:rFonts w:ascii="Times New Roman" w:hAnsi="Times New Roman" w:cs="Times New Roman"/>
          <w:i/>
          <w:iCs/>
          <w:color w:val="FF0000"/>
          <w:sz w:val="20"/>
          <w:szCs w:val="20"/>
        </w:rPr>
        <w:t>dl-DataToUL-ACK-ForDCI-Format1_2-r16</w:t>
      </w:r>
      <w:r w:rsidRPr="003C3B01">
        <w:rPr>
          <w:rFonts w:ascii="Times New Roman" w:hAnsi="Times New Roman" w:cs="Times New Roman"/>
          <w:color w:val="FF0000"/>
          <w:sz w:val="20"/>
          <w:szCs w:val="20"/>
        </w:rPr>
        <w:t xml:space="preserve"> for the active DL BWP of a corresponding serving cell if the UE is provided </w:t>
      </w:r>
      <w:r w:rsidRPr="003C3B01">
        <w:rPr>
          <w:rFonts w:ascii="Times New Roman" w:hAnsi="Times New Roman" w:cs="Times New Roman"/>
          <w:i/>
          <w:iCs/>
          <w:color w:val="FF0000"/>
          <w:sz w:val="20"/>
          <w:szCs w:val="20"/>
        </w:rPr>
        <w:t>dl-DataToUL-ACK-ForDCI-Format1_2-r16</w:t>
      </w:r>
      <w:r w:rsidRPr="003C3B01">
        <w:rPr>
          <w:rFonts w:ascii="Times New Roman" w:hAnsi="Times New Roman" w:cs="Times New Roman"/>
          <w:color w:val="FF0000"/>
          <w:sz w:val="20"/>
          <w:szCs w:val="20"/>
        </w:rPr>
        <w:t>.</w:t>
      </w:r>
    </w:p>
    <w:p w14:paraId="762D0A40" w14:textId="77777777" w:rsidR="00DF280E" w:rsidRPr="003C3B01" w:rsidRDefault="00DF280E" w:rsidP="00DF280E">
      <w:pPr>
        <w:spacing w:after="180"/>
        <w:rPr>
          <w:rFonts w:ascii="Times New Roman" w:hAnsi="Times New Roman" w:cs="Times New Roman"/>
          <w:sz w:val="20"/>
          <w:szCs w:val="20"/>
        </w:rPr>
      </w:pPr>
      <w:r w:rsidRPr="003C3B01">
        <w:rPr>
          <w:rFonts w:ascii="Times New Roman" w:hAnsi="Times New Roman" w:cs="Times New Roman"/>
          <w:sz w:val="20"/>
          <w:szCs w:val="20"/>
        </w:rPr>
        <w:t xml:space="preserve">If an occasion for a candidate PDSCH reception can be in response to a PDCCH with DCI format 1_1 </w:t>
      </w:r>
      <w:r w:rsidRPr="003C3B01">
        <w:rPr>
          <w:rFonts w:ascii="Times New Roman" w:hAnsi="Times New Roman" w:cs="Times New Roman"/>
          <w:color w:val="FF0000"/>
          <w:sz w:val="20"/>
          <w:szCs w:val="20"/>
        </w:rPr>
        <w:t xml:space="preserve">or DCI format 1_2 </w:t>
      </w:r>
      <w:r w:rsidRPr="003C3B01">
        <w:rPr>
          <w:rFonts w:ascii="Times New Roman" w:hAnsi="Times New Roman" w:cs="Times New Roman"/>
          <w:sz w:val="20"/>
          <w:szCs w:val="20"/>
        </w:rPr>
        <w:t xml:space="preserve">and if </w:t>
      </w:r>
      <w:proofErr w:type="spellStart"/>
      <w:r w:rsidRPr="003C3B01">
        <w:rPr>
          <w:rFonts w:ascii="Times New Roman" w:hAnsi="Times New Roman" w:cs="Times New Roman"/>
          <w:i/>
          <w:iCs/>
          <w:sz w:val="20"/>
          <w:szCs w:val="20"/>
        </w:rPr>
        <w:t>maxNrofCodeWordsScheduledByDCI</w:t>
      </w:r>
      <w:proofErr w:type="spellEnd"/>
      <w:r w:rsidRPr="003C3B01">
        <w:rPr>
          <w:rFonts w:ascii="Times New Roman" w:hAnsi="Times New Roman" w:cs="Times New Roman"/>
          <w:sz w:val="20"/>
          <w:szCs w:val="20"/>
        </w:rPr>
        <w:t xml:space="preserve"> indicates reception of two transport blocks, when the UE receives a PDSCH with one transport block, the HARQ-ACK information is associated with the first transport block and the UE generates a NACK for the second transport block if </w:t>
      </w:r>
      <w:proofErr w:type="spellStart"/>
      <w:r w:rsidRPr="003C3B01">
        <w:rPr>
          <w:rFonts w:ascii="Times New Roman" w:hAnsi="Times New Roman" w:cs="Times New Roman"/>
          <w:i/>
          <w:iCs/>
          <w:sz w:val="20"/>
          <w:szCs w:val="20"/>
        </w:rPr>
        <w:t>harq</w:t>
      </w:r>
      <w:proofErr w:type="spellEnd"/>
      <w:r w:rsidRPr="003C3B01">
        <w:rPr>
          <w:rFonts w:ascii="Times New Roman" w:hAnsi="Times New Roman" w:cs="Times New Roman"/>
          <w:i/>
          <w:iCs/>
          <w:sz w:val="20"/>
          <w:szCs w:val="20"/>
        </w:rPr>
        <w:t>-ACK-</w:t>
      </w:r>
      <w:proofErr w:type="spellStart"/>
      <w:r w:rsidRPr="003C3B01">
        <w:rPr>
          <w:rFonts w:ascii="Times New Roman" w:hAnsi="Times New Roman" w:cs="Times New Roman"/>
          <w:i/>
          <w:iCs/>
          <w:sz w:val="20"/>
          <w:szCs w:val="20"/>
        </w:rPr>
        <w:t>SpatialBundlingPUCCH</w:t>
      </w:r>
      <w:proofErr w:type="spellEnd"/>
      <w:r w:rsidRPr="003C3B01">
        <w:rPr>
          <w:rFonts w:ascii="Times New Roman" w:hAnsi="Times New Roman" w:cs="Times New Roman"/>
          <w:sz w:val="20"/>
          <w:szCs w:val="20"/>
        </w:rPr>
        <w:t xml:space="preserve"> is not provided and generates HARQ-ACK information with value of ACK for the second transport block if </w:t>
      </w:r>
      <w:proofErr w:type="spellStart"/>
      <w:r w:rsidRPr="003C3B01">
        <w:rPr>
          <w:rFonts w:ascii="Times New Roman" w:hAnsi="Times New Roman" w:cs="Times New Roman"/>
          <w:i/>
          <w:iCs/>
          <w:sz w:val="20"/>
          <w:szCs w:val="20"/>
        </w:rPr>
        <w:t>harq</w:t>
      </w:r>
      <w:proofErr w:type="spellEnd"/>
      <w:r w:rsidRPr="003C3B01">
        <w:rPr>
          <w:rFonts w:ascii="Times New Roman" w:hAnsi="Times New Roman" w:cs="Times New Roman"/>
          <w:i/>
          <w:iCs/>
          <w:sz w:val="20"/>
          <w:szCs w:val="20"/>
        </w:rPr>
        <w:t>-ACK-</w:t>
      </w:r>
      <w:proofErr w:type="spellStart"/>
      <w:r w:rsidRPr="003C3B01">
        <w:rPr>
          <w:rFonts w:ascii="Times New Roman" w:hAnsi="Times New Roman" w:cs="Times New Roman"/>
          <w:i/>
          <w:iCs/>
          <w:sz w:val="20"/>
          <w:szCs w:val="20"/>
        </w:rPr>
        <w:t>SpatialBundlingPUCCH</w:t>
      </w:r>
      <w:proofErr w:type="spellEnd"/>
      <w:r w:rsidRPr="003C3B01">
        <w:rPr>
          <w:rFonts w:ascii="Times New Roman" w:hAnsi="Times New Roman" w:cs="Times New Roman"/>
          <w:sz w:val="20"/>
          <w:szCs w:val="20"/>
        </w:rPr>
        <w:t xml:space="preserve"> is provided. </w:t>
      </w:r>
    </w:p>
    <w:p w14:paraId="38EF1EC7" w14:textId="6E849CA7" w:rsidR="00DF280E" w:rsidRPr="003C3B01" w:rsidRDefault="00DF280E" w:rsidP="00DF280E">
      <w:pPr>
        <w:spacing w:after="180"/>
        <w:rPr>
          <w:rFonts w:ascii="Times New Roman" w:hAnsi="Times New Roman" w:cs="Times New Roman"/>
          <w:sz w:val="20"/>
          <w:szCs w:val="20"/>
        </w:rPr>
      </w:pPr>
      <w:r w:rsidRPr="003C3B01">
        <w:rPr>
          <w:rFonts w:ascii="Times New Roman" w:hAnsi="Times New Roman" w:cs="Times New Roman"/>
          <w:sz w:val="20"/>
          <w:szCs w:val="20"/>
        </w:rPr>
        <w:t>A UE determines</w:t>
      </w:r>
      <w:r w:rsidR="00263D63" w:rsidRPr="003C3B01">
        <w:rPr>
          <w:rFonts w:ascii="Times New Roman" w:hAnsi="Times New Roman" w:cs="Times New Roman"/>
          <w:sz w:val="20"/>
          <w:szCs w:val="20"/>
        </w:rPr>
        <w:t xml:space="preserve"> </w:t>
      </w:r>
      <w:r w:rsidR="00263D63">
        <w:rPr>
          <w:noProof/>
          <w:position w:val="-14"/>
        </w:rPr>
        <w:drawing>
          <wp:inline distT="0" distB="0" distL="0" distR="0" wp14:anchorId="27C51148" wp14:editId="4E0A5664">
            <wp:extent cx="1193800" cy="2794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3800" cy="279400"/>
                    </a:xfrm>
                    <a:prstGeom prst="rect">
                      <a:avLst/>
                    </a:prstGeom>
                    <a:noFill/>
                    <a:ln>
                      <a:noFill/>
                    </a:ln>
                  </pic:spPr>
                </pic:pic>
              </a:graphicData>
            </a:graphic>
          </wp:inline>
        </w:drawing>
      </w:r>
      <w:r w:rsidRPr="003C3B01">
        <w:rPr>
          <w:rFonts w:ascii="Times New Roman" w:hAnsi="Times New Roman" w:cs="Times New Roman"/>
          <w:sz w:val="20"/>
          <w:szCs w:val="20"/>
        </w:rPr>
        <w:t xml:space="preserve">  HARQ-ACK information bits, for a total number of</w:t>
      </w:r>
      <w:r w:rsidR="00263D63" w:rsidRPr="003C3B01">
        <w:rPr>
          <w:rFonts w:ascii="Times New Roman" w:hAnsi="Times New Roman" w:cs="Times New Roman"/>
          <w:sz w:val="20"/>
          <w:szCs w:val="20"/>
        </w:rPr>
        <w:t xml:space="preserve"> </w:t>
      </w:r>
      <w:r w:rsidR="00263D63">
        <w:rPr>
          <w:noProof/>
          <w:position w:val="-10"/>
        </w:rPr>
        <w:drawing>
          <wp:inline distT="0" distB="0" distL="0" distR="0" wp14:anchorId="7F211A7A" wp14:editId="169C5D18">
            <wp:extent cx="27940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3C3B01">
        <w:rPr>
          <w:rFonts w:ascii="Times New Roman" w:hAnsi="Times New Roman" w:cs="Times New Roman"/>
          <w:sz w:val="20"/>
          <w:szCs w:val="20"/>
        </w:rPr>
        <w:t> HARQ-ACK information bits, of a HARQ-ACK codebook for transmission in a PUCCH according to the following pseudo-code. In the following pseudo-code, if the UE does not receive a transport block or a CBG, due to the UE not detecting a corresponding DCI format 1_0</w:t>
      </w:r>
      <w:r w:rsidRPr="003C3B01">
        <w:rPr>
          <w:rFonts w:ascii="Times New Roman" w:hAnsi="Times New Roman" w:cs="Times New Roman"/>
          <w:color w:val="FF0000"/>
          <w:sz w:val="20"/>
          <w:szCs w:val="20"/>
        </w:rPr>
        <w:t xml:space="preserve">, </w:t>
      </w:r>
      <w:r w:rsidRPr="003C3B01">
        <w:rPr>
          <w:rFonts w:ascii="Times New Roman" w:hAnsi="Times New Roman" w:cs="Times New Roman"/>
          <w:strike/>
          <w:color w:val="FF0000"/>
          <w:sz w:val="20"/>
          <w:szCs w:val="20"/>
        </w:rPr>
        <w:t>or</w:t>
      </w:r>
      <w:r w:rsidRPr="003C3B01">
        <w:rPr>
          <w:rFonts w:ascii="Times New Roman" w:hAnsi="Times New Roman" w:cs="Times New Roman"/>
          <w:sz w:val="20"/>
          <w:szCs w:val="20"/>
        </w:rPr>
        <w:t xml:space="preserve"> DCI format 1_1 </w:t>
      </w:r>
      <w:r w:rsidRPr="003C3B01">
        <w:rPr>
          <w:rFonts w:ascii="Times New Roman" w:hAnsi="Times New Roman" w:cs="Times New Roman"/>
          <w:color w:val="FF0000"/>
          <w:sz w:val="20"/>
          <w:szCs w:val="20"/>
        </w:rPr>
        <w:t>or DCI format 1_2</w:t>
      </w:r>
      <w:r w:rsidRPr="003C3B01">
        <w:rPr>
          <w:rFonts w:ascii="Times New Roman" w:hAnsi="Times New Roman" w:cs="Times New Roman"/>
          <w:sz w:val="20"/>
          <w:szCs w:val="20"/>
        </w:rPr>
        <w:t xml:space="preserve">, the UE generates a NACK value for the transport block or the CBG. The cardinality of the set </w:t>
      </w:r>
      <w:r w:rsidR="00263D63">
        <w:rPr>
          <w:rFonts w:cs="Arial"/>
          <w:noProof/>
          <w:position w:val="-12"/>
        </w:rPr>
        <w:drawing>
          <wp:inline distT="0" distB="0" distL="0" distR="0" wp14:anchorId="6A264EAB" wp14:editId="3C15F3DB">
            <wp:extent cx="279400" cy="203200"/>
            <wp:effectExtent l="0" t="0" r="6350" b="635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3C3B01">
        <w:rPr>
          <w:rFonts w:ascii="Times New Roman" w:hAnsi="Times New Roman" w:cs="Times New Roman"/>
          <w:sz w:val="20"/>
          <w:szCs w:val="20"/>
        </w:rPr>
        <w:t xml:space="preserve"> defines a total number </w:t>
      </w:r>
      <w:r w:rsidR="00263D63">
        <w:rPr>
          <w:noProof/>
          <w:position w:val="-10"/>
        </w:rPr>
        <w:drawing>
          <wp:inline distT="0" distB="0" distL="0" distR="0" wp14:anchorId="34DB2991" wp14:editId="2BB30E3F">
            <wp:extent cx="184150" cy="184150"/>
            <wp:effectExtent l="0" t="0" r="6350" b="635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C3B01">
        <w:rPr>
          <w:rFonts w:ascii="Times New Roman" w:hAnsi="Times New Roman" w:cs="Times New Roman"/>
          <w:sz w:val="20"/>
          <w:szCs w:val="20"/>
        </w:rPr>
        <w:t xml:space="preserve"> of occasions for PDSCH reception or SPS PDSCH release for serving cell </w:t>
      </w:r>
      <w:r w:rsidR="009068AA">
        <w:rPr>
          <w:noProof/>
          <w:position w:val="-6"/>
        </w:rPr>
        <w:drawing>
          <wp:inline distT="0" distB="0" distL="0" distR="0" wp14:anchorId="707AAC0D" wp14:editId="2D275274">
            <wp:extent cx="92710" cy="122555"/>
            <wp:effectExtent l="0" t="0" r="254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3C3B01">
        <w:rPr>
          <w:rFonts w:ascii="Times New Roman" w:hAnsi="Times New Roman" w:cs="Times New Roman"/>
          <w:sz w:val="20"/>
          <w:szCs w:val="20"/>
        </w:rPr>
        <w:t> corresponding to the HARQ-ACK information bits.</w:t>
      </w:r>
    </w:p>
    <w:p w14:paraId="487C96ED" w14:textId="77777777" w:rsidR="00DF280E" w:rsidRPr="003C3B01" w:rsidRDefault="00DF280E" w:rsidP="00DF280E">
      <w:pPr>
        <w:autoSpaceDE w:val="0"/>
        <w:autoSpaceDN w:val="0"/>
        <w:snapToGrid w:val="0"/>
        <w:spacing w:after="120"/>
        <w:rPr>
          <w:color w:val="FF0000"/>
          <w:sz w:val="24"/>
          <w:lang w:eastAsia="sv-SE"/>
        </w:rPr>
      </w:pPr>
      <w:r w:rsidRPr="003C3B01">
        <w:rPr>
          <w:color w:val="FF0000"/>
        </w:rPr>
        <w:lastRenderedPageBreak/>
        <w:t>*** Unchanged text is omitted ***</w:t>
      </w:r>
    </w:p>
    <w:p w14:paraId="6EB6EBBE" w14:textId="77777777" w:rsidR="00DF280E" w:rsidRPr="003C3B01" w:rsidRDefault="00DF280E" w:rsidP="00DF280E">
      <w:pPr>
        <w:spacing w:after="180"/>
        <w:rPr>
          <w:szCs w:val="20"/>
        </w:rPr>
      </w:pPr>
    </w:p>
    <w:p w14:paraId="7A7EDC91" w14:textId="302EA4E2" w:rsidR="00DF280E" w:rsidRPr="003C3B01" w:rsidRDefault="00DF280E" w:rsidP="00DF280E">
      <w:pPr>
        <w:spacing w:after="180"/>
        <w:rPr>
          <w:rFonts w:ascii="Times New Roman" w:hAnsi="Times New Roman" w:cs="Times New Roman"/>
          <w:sz w:val="20"/>
          <w:szCs w:val="20"/>
        </w:rPr>
      </w:pPr>
      <w:r w:rsidRPr="003C3B01">
        <w:rPr>
          <w:rFonts w:ascii="Times New Roman" w:hAnsi="Times New Roman" w:cs="Times New Roman"/>
          <w:sz w:val="20"/>
          <w:szCs w:val="20"/>
        </w:rPr>
        <w:t xml:space="preserve">If </w:t>
      </w:r>
      <w:r w:rsidR="006C2FCA">
        <w:rPr>
          <w:noProof/>
          <w:position w:val="-10"/>
        </w:rPr>
        <w:drawing>
          <wp:inline distT="0" distB="0" distL="0" distR="0" wp14:anchorId="42199949" wp14:editId="488104A3">
            <wp:extent cx="1188085" cy="200660"/>
            <wp:effectExtent l="0" t="0" r="0" b="889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8085" cy="200660"/>
                    </a:xfrm>
                    <a:prstGeom prst="rect">
                      <a:avLst/>
                    </a:prstGeom>
                    <a:noFill/>
                    <a:ln>
                      <a:noFill/>
                    </a:ln>
                  </pic:spPr>
                </pic:pic>
              </a:graphicData>
            </a:graphic>
          </wp:inline>
        </w:drawing>
      </w:r>
      <w:r w:rsidRPr="003C3B01">
        <w:rPr>
          <w:rFonts w:ascii="Times New Roman" w:hAnsi="Times New Roman" w:cs="Times New Roman"/>
          <w:sz w:val="20"/>
          <w:szCs w:val="20"/>
        </w:rPr>
        <w:t xml:space="preserve">, the UE determines </w:t>
      </w:r>
      <w:proofErr w:type="gramStart"/>
      <w:r w:rsidRPr="003C3B01">
        <w:rPr>
          <w:rFonts w:ascii="Times New Roman" w:hAnsi="Times New Roman" w:cs="Times New Roman"/>
          <w:sz w:val="20"/>
          <w:szCs w:val="20"/>
        </w:rPr>
        <w:t>a number of</w:t>
      </w:r>
      <w:proofErr w:type="gramEnd"/>
      <w:r w:rsidRPr="003C3B01">
        <w:rPr>
          <w:rFonts w:ascii="Times New Roman" w:hAnsi="Times New Roman" w:cs="Times New Roman"/>
          <w:sz w:val="20"/>
          <w:szCs w:val="20"/>
        </w:rPr>
        <w:t xml:space="preserve"> HARQ-ACK information bits </w:t>
      </w:r>
      <w:r w:rsidR="006C2FCA">
        <w:rPr>
          <w:rFonts w:eastAsia="SimSun"/>
          <w:noProof/>
          <w:position w:val="-12"/>
        </w:rPr>
        <w:drawing>
          <wp:inline distT="0" distB="0" distL="0" distR="0" wp14:anchorId="4808C3CC" wp14:editId="167AD658">
            <wp:extent cx="552450" cy="200660"/>
            <wp:effectExtent l="0" t="0" r="0" b="889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3C3B01">
        <w:rPr>
          <w:rFonts w:ascii="Times New Roman" w:hAnsi="Times New Roman" w:cs="Times New Roman"/>
          <w:sz w:val="20"/>
          <w:szCs w:val="20"/>
        </w:rPr>
        <w:t xml:space="preserve"> for obtaining a transmission power for a PUCCH, as described in Clause 7.2.1, as </w:t>
      </w:r>
      <w:r w:rsidR="006C2FCA">
        <w:rPr>
          <w:noProof/>
          <w:position w:val="-24"/>
          <w:sz w:val="24"/>
        </w:rPr>
        <w:drawing>
          <wp:inline distT="0" distB="0" distL="0" distR="0" wp14:anchorId="258498D9" wp14:editId="71143B2A">
            <wp:extent cx="2650490" cy="416560"/>
            <wp:effectExtent l="0" t="0" r="0" b="254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50490" cy="416560"/>
                    </a:xfrm>
                    <a:prstGeom prst="rect">
                      <a:avLst/>
                    </a:prstGeom>
                    <a:noFill/>
                    <a:ln>
                      <a:noFill/>
                    </a:ln>
                  </pic:spPr>
                </pic:pic>
              </a:graphicData>
            </a:graphic>
          </wp:inline>
        </w:drawing>
      </w:r>
      <w:r w:rsidRPr="003C3B01">
        <w:rPr>
          <w:rFonts w:ascii="Times New Roman" w:hAnsi="Times New Roman" w:cs="Times New Roman"/>
          <w:sz w:val="20"/>
          <w:szCs w:val="20"/>
        </w:rPr>
        <w:t xml:space="preserve"> where </w:t>
      </w:r>
    </w:p>
    <w:p w14:paraId="6FE0B350" w14:textId="5787423B" w:rsidR="00DF280E" w:rsidRPr="00426B0C" w:rsidRDefault="00DF280E" w:rsidP="00DF280E">
      <w:pPr>
        <w:spacing w:after="180"/>
        <w:ind w:left="568" w:hanging="284"/>
        <w:rPr>
          <w:rFonts w:ascii="Times New Roman" w:hAnsi="Times New Roman" w:cs="Times New Roman"/>
          <w:sz w:val="20"/>
          <w:szCs w:val="20"/>
          <w:lang w:val="x-none"/>
        </w:rPr>
      </w:pPr>
      <w:r w:rsidRPr="00426B0C">
        <w:rPr>
          <w:rFonts w:ascii="Times New Roman" w:hAnsi="Times New Roman" w:cs="Times New Roman"/>
          <w:sz w:val="20"/>
          <w:szCs w:val="20"/>
          <w:lang w:val="x-none"/>
        </w:rPr>
        <w:t xml:space="preserve">-    </w:t>
      </w:r>
      <w:r w:rsidR="006C2FCA">
        <w:rPr>
          <w:rFonts w:eastAsia="SimSun" w:cs="Arial"/>
          <w:noProof/>
          <w:position w:val="-12"/>
        </w:rPr>
        <w:drawing>
          <wp:inline distT="0" distB="0" distL="0" distR="0" wp14:anchorId="31809A1A" wp14:editId="5041DF92">
            <wp:extent cx="459740" cy="259080"/>
            <wp:effectExtent l="0" t="0" r="0" b="762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9740" cy="259080"/>
                    </a:xfrm>
                    <a:prstGeom prst="rect">
                      <a:avLst/>
                    </a:prstGeom>
                    <a:noFill/>
                    <a:ln>
                      <a:noFill/>
                    </a:ln>
                  </pic:spPr>
                </pic:pic>
              </a:graphicData>
            </a:graphic>
          </wp:inline>
        </w:drawing>
      </w:r>
      <w:r w:rsidRPr="003C3B01">
        <w:rPr>
          <w:rFonts w:ascii="Times New Roman" w:hAnsi="Times New Roman" w:cs="Times New Roman"/>
          <w:sz w:val="20"/>
          <w:szCs w:val="20"/>
        </w:rPr>
        <w:t xml:space="preserve">is </w:t>
      </w:r>
      <w:r w:rsidRPr="00426B0C">
        <w:rPr>
          <w:rFonts w:ascii="Times New Roman" w:hAnsi="Times New Roman" w:cs="Times New Roman"/>
          <w:sz w:val="20"/>
          <w:szCs w:val="20"/>
          <w:lang w:val="x-none"/>
        </w:rPr>
        <w:t xml:space="preserve">the number of transport blocks </w:t>
      </w:r>
      <w:r w:rsidRPr="003C3B01">
        <w:rPr>
          <w:rFonts w:ascii="Times New Roman" w:hAnsi="Times New Roman" w:cs="Times New Roman"/>
          <w:sz w:val="20"/>
          <w:szCs w:val="20"/>
        </w:rPr>
        <w:t xml:space="preserve">the UE </w:t>
      </w:r>
      <w:r w:rsidRPr="00426B0C">
        <w:rPr>
          <w:rFonts w:ascii="Times New Roman" w:hAnsi="Times New Roman" w:cs="Times New Roman"/>
          <w:sz w:val="20"/>
          <w:szCs w:val="20"/>
          <w:lang w:val="x-none"/>
        </w:rPr>
        <w:t xml:space="preserve">receives </w:t>
      </w:r>
      <w:r w:rsidRPr="003C3B01">
        <w:rPr>
          <w:rFonts w:ascii="Times New Roman" w:hAnsi="Times New Roman" w:cs="Times New Roman"/>
          <w:sz w:val="20"/>
          <w:szCs w:val="20"/>
        </w:rPr>
        <w:t>in PDSCH reception</w:t>
      </w:r>
      <w:r w:rsidRPr="00426B0C">
        <w:rPr>
          <w:rFonts w:ascii="Times New Roman" w:hAnsi="Times New Roman" w:cs="Times New Roman"/>
          <w:sz w:val="20"/>
          <w:szCs w:val="20"/>
          <w:lang w:val="x-none"/>
        </w:rPr>
        <w:t xml:space="preserve"> occasion </w:t>
      </w:r>
      <w:r w:rsidR="006C2FCA">
        <w:rPr>
          <w:noProof/>
          <w:position w:val="-6"/>
        </w:rPr>
        <w:drawing>
          <wp:inline distT="0" distB="0" distL="0" distR="0" wp14:anchorId="566719F6" wp14:editId="722F5E58">
            <wp:extent cx="122555" cy="12255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3C3B01">
        <w:rPr>
          <w:rFonts w:ascii="Times New Roman" w:hAnsi="Times New Roman" w:cs="Times New Roman"/>
          <w:sz w:val="20"/>
          <w:szCs w:val="20"/>
        </w:rPr>
        <w:t xml:space="preserve">for serving cell </w:t>
      </w:r>
      <w:r w:rsidR="006C2FCA">
        <w:rPr>
          <w:noProof/>
          <w:position w:val="-6"/>
        </w:rPr>
        <w:drawing>
          <wp:inline distT="0" distB="0" distL="0" distR="0" wp14:anchorId="223BF857" wp14:editId="33AEBA09">
            <wp:extent cx="92710" cy="122555"/>
            <wp:effectExtent l="0" t="0" r="254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3C3B01">
        <w:rPr>
          <w:rFonts w:ascii="Times New Roman" w:hAnsi="Times New Roman" w:cs="Times New Roman"/>
          <w:sz w:val="20"/>
          <w:szCs w:val="20"/>
        </w:rPr>
        <w:t xml:space="preserve"> if </w:t>
      </w:r>
      <w:proofErr w:type="spellStart"/>
      <w:r w:rsidRPr="00426B0C">
        <w:rPr>
          <w:rFonts w:ascii="Times New Roman" w:hAnsi="Times New Roman" w:cs="Times New Roman"/>
          <w:i/>
          <w:iCs/>
          <w:sz w:val="20"/>
          <w:szCs w:val="20"/>
          <w:lang w:val="x-none"/>
        </w:rPr>
        <w:t>harq</w:t>
      </w:r>
      <w:proofErr w:type="spellEnd"/>
      <w:r w:rsidRPr="00426B0C">
        <w:rPr>
          <w:rFonts w:ascii="Times New Roman" w:hAnsi="Times New Roman" w:cs="Times New Roman"/>
          <w:i/>
          <w:iCs/>
          <w:sz w:val="20"/>
          <w:szCs w:val="20"/>
          <w:lang w:val="x-none"/>
        </w:rPr>
        <w:t>-ACK-</w:t>
      </w:r>
      <w:proofErr w:type="spellStart"/>
      <w:r w:rsidRPr="00426B0C">
        <w:rPr>
          <w:rFonts w:ascii="Times New Roman" w:hAnsi="Times New Roman" w:cs="Times New Roman"/>
          <w:i/>
          <w:iCs/>
          <w:sz w:val="20"/>
          <w:szCs w:val="20"/>
          <w:lang w:val="x-none"/>
        </w:rPr>
        <w:t>SpatialBundlingPUCCH</w:t>
      </w:r>
      <w:proofErr w:type="spellEnd"/>
      <w:r w:rsidRPr="003C3B01">
        <w:rPr>
          <w:rFonts w:ascii="Times New Roman" w:hAnsi="Times New Roman" w:cs="Times New Roman"/>
          <w:sz w:val="20"/>
          <w:szCs w:val="20"/>
        </w:rPr>
        <w:t xml:space="preserve"> and </w:t>
      </w:r>
      <w:r w:rsidRPr="003C3B01">
        <w:rPr>
          <w:rFonts w:ascii="Times New Roman" w:hAnsi="Times New Roman" w:cs="Times New Roman"/>
          <w:i/>
          <w:iCs/>
          <w:sz w:val="20"/>
          <w:szCs w:val="20"/>
        </w:rPr>
        <w:t>PDSCH-</w:t>
      </w:r>
      <w:proofErr w:type="spellStart"/>
      <w:r w:rsidRPr="003C3B01">
        <w:rPr>
          <w:rFonts w:ascii="Times New Roman" w:hAnsi="Times New Roman" w:cs="Times New Roman"/>
          <w:i/>
          <w:iCs/>
          <w:sz w:val="20"/>
          <w:szCs w:val="20"/>
        </w:rPr>
        <w:t>CodeBlockGroupTransmission</w:t>
      </w:r>
      <w:proofErr w:type="spellEnd"/>
      <w:r w:rsidRPr="003C3B01">
        <w:rPr>
          <w:rFonts w:ascii="Times New Roman" w:hAnsi="Times New Roman" w:cs="Times New Roman"/>
          <w:sz w:val="20"/>
          <w:szCs w:val="20"/>
        </w:rPr>
        <w:t xml:space="preserve"> are not provided, or the number of transport blocks the UE receives in PDSCH reception</w:t>
      </w:r>
      <w:r w:rsidRPr="00426B0C">
        <w:rPr>
          <w:rFonts w:ascii="Times New Roman" w:hAnsi="Times New Roman" w:cs="Times New Roman"/>
          <w:sz w:val="20"/>
          <w:szCs w:val="20"/>
          <w:lang w:val="x-none"/>
        </w:rPr>
        <w:t xml:space="preserve"> occasion </w:t>
      </w:r>
      <w:r w:rsidR="006C2FCA">
        <w:rPr>
          <w:noProof/>
          <w:position w:val="-6"/>
        </w:rPr>
        <w:drawing>
          <wp:inline distT="0" distB="0" distL="0" distR="0" wp14:anchorId="25E234B8" wp14:editId="720D3BED">
            <wp:extent cx="122555" cy="12255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3C3B01">
        <w:rPr>
          <w:rFonts w:ascii="Times New Roman" w:hAnsi="Times New Roman" w:cs="Times New Roman"/>
          <w:sz w:val="20"/>
          <w:szCs w:val="20"/>
        </w:rPr>
        <w:t xml:space="preserve">for serving cell </w:t>
      </w:r>
      <w:r w:rsidR="006C2FCA">
        <w:rPr>
          <w:noProof/>
          <w:position w:val="-6"/>
        </w:rPr>
        <w:drawing>
          <wp:inline distT="0" distB="0" distL="0" distR="0" wp14:anchorId="3A6030D9" wp14:editId="173EB858">
            <wp:extent cx="92710" cy="122555"/>
            <wp:effectExtent l="0" t="0" r="254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3C3B01">
        <w:rPr>
          <w:rFonts w:ascii="Times New Roman" w:hAnsi="Times New Roman" w:cs="Times New Roman"/>
          <w:sz w:val="20"/>
          <w:szCs w:val="20"/>
        </w:rPr>
        <w:t xml:space="preserve"> if </w:t>
      </w:r>
      <w:r w:rsidRPr="003C3B01">
        <w:rPr>
          <w:rFonts w:ascii="Times New Roman" w:hAnsi="Times New Roman" w:cs="Times New Roman"/>
          <w:i/>
          <w:iCs/>
          <w:sz w:val="20"/>
          <w:szCs w:val="20"/>
        </w:rPr>
        <w:t>PDSCH-</w:t>
      </w:r>
      <w:proofErr w:type="spellStart"/>
      <w:r w:rsidRPr="003C3B01">
        <w:rPr>
          <w:rFonts w:ascii="Times New Roman" w:hAnsi="Times New Roman" w:cs="Times New Roman"/>
          <w:i/>
          <w:iCs/>
          <w:sz w:val="20"/>
          <w:szCs w:val="20"/>
        </w:rPr>
        <w:t>CodeBlockGroupTransmission</w:t>
      </w:r>
      <w:proofErr w:type="spellEnd"/>
      <w:r w:rsidRPr="003C3B01">
        <w:rPr>
          <w:rFonts w:ascii="Times New Roman" w:hAnsi="Times New Roman" w:cs="Times New Roman"/>
          <w:sz w:val="20"/>
          <w:szCs w:val="20"/>
        </w:rPr>
        <w:t xml:space="preserve"> is provided and the PDSCH reception is scheduled by a DCI format 1_0 </w:t>
      </w:r>
      <w:r w:rsidRPr="003C3B01">
        <w:rPr>
          <w:rFonts w:ascii="Times New Roman" w:hAnsi="Times New Roman" w:cs="Times New Roman"/>
          <w:color w:val="FF0000"/>
          <w:sz w:val="20"/>
          <w:szCs w:val="20"/>
        </w:rPr>
        <w:t>or DCI format 1_2</w:t>
      </w:r>
      <w:r w:rsidRPr="003C3B01">
        <w:rPr>
          <w:rFonts w:ascii="Times New Roman" w:hAnsi="Times New Roman" w:cs="Times New Roman"/>
          <w:sz w:val="20"/>
          <w:szCs w:val="20"/>
        </w:rPr>
        <w:t xml:space="preserve">, or the number of PDSCH receptions if </w:t>
      </w:r>
      <w:r w:rsidRPr="00426B0C">
        <w:rPr>
          <w:rFonts w:ascii="Times New Roman" w:hAnsi="Times New Roman" w:cs="Times New Roman"/>
          <w:i/>
          <w:iCs/>
          <w:sz w:val="20"/>
          <w:szCs w:val="20"/>
          <w:lang w:val="x-none"/>
        </w:rPr>
        <w:t>harq-ACK-SpatialBundlingPUCCH</w:t>
      </w:r>
      <w:r w:rsidRPr="003C3B01">
        <w:rPr>
          <w:rFonts w:ascii="Times New Roman" w:hAnsi="Times New Roman" w:cs="Times New Roman"/>
          <w:sz w:val="20"/>
          <w:szCs w:val="20"/>
        </w:rPr>
        <w:t xml:space="preserve"> is provided or SPS PDSCH release in </w:t>
      </w:r>
      <w:r w:rsidRPr="00426B0C">
        <w:rPr>
          <w:rFonts w:ascii="Times New Roman" w:hAnsi="Times New Roman" w:cs="Times New Roman"/>
          <w:sz w:val="20"/>
          <w:szCs w:val="20"/>
          <w:lang w:val="x-none"/>
        </w:rPr>
        <w:t xml:space="preserve">PDSCH reception occasion </w:t>
      </w:r>
      <w:r w:rsidR="006C2FCA">
        <w:rPr>
          <w:noProof/>
          <w:position w:val="-6"/>
        </w:rPr>
        <w:drawing>
          <wp:inline distT="0" distB="0" distL="0" distR="0" wp14:anchorId="444230C7" wp14:editId="3A5617C9">
            <wp:extent cx="122555" cy="12255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3C3B01">
        <w:rPr>
          <w:rFonts w:ascii="Times New Roman" w:hAnsi="Times New Roman" w:cs="Times New Roman"/>
          <w:sz w:val="20"/>
          <w:szCs w:val="20"/>
        </w:rPr>
        <w:t xml:space="preserve">for serving cell </w:t>
      </w:r>
      <w:r w:rsidR="006C2FCA">
        <w:rPr>
          <w:noProof/>
          <w:position w:val="-6"/>
        </w:rPr>
        <w:drawing>
          <wp:inline distT="0" distB="0" distL="0" distR="0" wp14:anchorId="2C3B9D34" wp14:editId="060A8BF1">
            <wp:extent cx="92710" cy="122555"/>
            <wp:effectExtent l="0" t="0" r="254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3C3B01">
        <w:rPr>
          <w:rFonts w:ascii="Times New Roman" w:hAnsi="Times New Roman" w:cs="Times New Roman"/>
          <w:sz w:val="20"/>
          <w:szCs w:val="20"/>
        </w:rPr>
        <w:t>and the UE reports corresponding HARQ-ACK information in the PUCCH.</w:t>
      </w:r>
    </w:p>
    <w:p w14:paraId="43F5C50F" w14:textId="7FE9BBF3" w:rsidR="004A4D5F" w:rsidRPr="003C3B01" w:rsidRDefault="004A4D5F" w:rsidP="004A4D5F">
      <w:pPr>
        <w:autoSpaceDE w:val="0"/>
        <w:autoSpaceDN w:val="0"/>
        <w:snapToGrid w:val="0"/>
        <w:spacing w:after="120"/>
        <w:rPr>
          <w:color w:val="FF0000"/>
        </w:rPr>
      </w:pPr>
      <w:r w:rsidRPr="003C3B01">
        <w:rPr>
          <w:color w:val="FF0000"/>
        </w:rPr>
        <w:t>*** Unchanged text is omitted ***</w:t>
      </w:r>
    </w:p>
    <w:p w14:paraId="31E40646" w14:textId="77777777" w:rsidR="00AF1DCE" w:rsidRPr="003C3B01" w:rsidRDefault="00AF1DCE" w:rsidP="00D815C4">
      <w:pPr>
        <w:rPr>
          <w:rFonts w:ascii="Arial" w:hAnsi="Arial" w:cs="Arial"/>
          <w:sz w:val="28"/>
          <w:szCs w:val="28"/>
        </w:rPr>
      </w:pPr>
      <w:bookmarkStart w:id="36" w:name="_Toc12021471"/>
      <w:bookmarkStart w:id="37" w:name="_Toc20311583"/>
      <w:bookmarkStart w:id="38" w:name="_Toc26719408"/>
      <w:bookmarkStart w:id="39" w:name="_Toc29894841"/>
      <w:bookmarkStart w:id="40" w:name="_Toc29899140"/>
      <w:bookmarkStart w:id="41" w:name="_Toc29899558"/>
      <w:bookmarkStart w:id="42" w:name="_Toc29917295"/>
      <w:r w:rsidRPr="003C3B01">
        <w:rPr>
          <w:rFonts w:ascii="Arial" w:hAnsi="Arial" w:cs="Arial"/>
          <w:sz w:val="28"/>
          <w:szCs w:val="28"/>
        </w:rPr>
        <w:t>9.1.2.2</w:t>
      </w:r>
      <w:r w:rsidRPr="003C3B01">
        <w:rPr>
          <w:rFonts w:ascii="Arial" w:hAnsi="Arial" w:cs="Arial"/>
          <w:sz w:val="28"/>
          <w:szCs w:val="28"/>
        </w:rPr>
        <w:tab/>
        <w:t>Type-1 HARQ-ACK codebook in physical uplink shared channel</w:t>
      </w:r>
      <w:bookmarkEnd w:id="36"/>
      <w:bookmarkEnd w:id="37"/>
      <w:bookmarkEnd w:id="38"/>
      <w:bookmarkEnd w:id="39"/>
      <w:bookmarkEnd w:id="40"/>
      <w:bookmarkEnd w:id="41"/>
      <w:bookmarkEnd w:id="42"/>
    </w:p>
    <w:p w14:paraId="13D17084" w14:textId="77777777" w:rsidR="00AF1DCE" w:rsidRPr="003C3B01" w:rsidRDefault="00AF1DCE" w:rsidP="00AF1DCE">
      <w:pPr>
        <w:spacing w:after="180"/>
        <w:rPr>
          <w:rFonts w:ascii="Times New Roman" w:eastAsia="SimSun" w:hAnsi="Times New Roman" w:cs="Times New Roman"/>
          <w:sz w:val="20"/>
          <w:szCs w:val="20"/>
        </w:rPr>
      </w:pPr>
      <w:r w:rsidRPr="003C3B01">
        <w:rPr>
          <w:rFonts w:ascii="Times New Roman" w:eastAsia="SimSun" w:hAnsi="Times New Roman" w:cs="Times New Roman"/>
          <w:sz w:val="20"/>
          <w:szCs w:val="20"/>
        </w:rPr>
        <w:t xml:space="preserve">If a UE would multiplex HARQ-ACK information in a PUSCH transmission that is not scheduled by a DCI format or is scheduled by DCI format 0_0, then </w:t>
      </w:r>
    </w:p>
    <w:p w14:paraId="64D63D8F" w14:textId="19AACC69"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iCs/>
          <w:sz w:val="20"/>
          <w:szCs w:val="20"/>
          <w:lang w:val="x-none"/>
        </w:rPr>
        <w:t>-</w:t>
      </w:r>
      <w:r w:rsidRPr="00426B0C">
        <w:rPr>
          <w:rFonts w:ascii="Times New Roman" w:hAnsi="Times New Roman" w:cs="Times New Roman"/>
          <w:iCs/>
          <w:sz w:val="20"/>
          <w:szCs w:val="20"/>
          <w:lang w:val="x-none"/>
        </w:rPr>
        <w:tab/>
        <w:t>i</w:t>
      </w:r>
      <w:r w:rsidRPr="003C3B01">
        <w:rPr>
          <w:rFonts w:ascii="Times New Roman" w:hAnsi="Times New Roman" w:cs="Times New Roman"/>
          <w:iCs/>
          <w:sz w:val="20"/>
          <w:szCs w:val="20"/>
        </w:rPr>
        <w:t xml:space="preserve">f the </w:t>
      </w:r>
      <w:r w:rsidRPr="00426B0C">
        <w:rPr>
          <w:rFonts w:ascii="Times New Roman" w:hAnsi="Times New Roman" w:cs="Times New Roman"/>
          <w:sz w:val="20"/>
          <w:szCs w:val="20"/>
          <w:lang w:val="x-none"/>
        </w:rPr>
        <w:t>UE has not received any PD</w:t>
      </w:r>
      <w:r w:rsidRPr="003C3B01">
        <w:rPr>
          <w:rFonts w:ascii="Times New Roman" w:hAnsi="Times New Roman" w:cs="Times New Roman"/>
          <w:sz w:val="20"/>
          <w:szCs w:val="20"/>
        </w:rPr>
        <w:t>SCH or SPS PDSCH release that the UE transmits corresponding HARQ-ACK information in the PUSCH, based on a value of a respective PDSCH-to-</w:t>
      </w:r>
      <w:proofErr w:type="spellStart"/>
      <w:r w:rsidRPr="003C3B01">
        <w:rPr>
          <w:rFonts w:ascii="Times New Roman" w:hAnsi="Times New Roman" w:cs="Times New Roman"/>
          <w:sz w:val="20"/>
          <w:szCs w:val="20"/>
        </w:rPr>
        <w:t>HARQ_feedback</w:t>
      </w:r>
      <w:proofErr w:type="spellEnd"/>
      <w:r w:rsidRPr="003C3B01">
        <w:rPr>
          <w:rFonts w:ascii="Times New Roman" w:hAnsi="Times New Roman" w:cs="Times New Roman"/>
          <w:sz w:val="20"/>
          <w:szCs w:val="20"/>
        </w:rPr>
        <w:t xml:space="preserve"> timing indicator field in a DCI format scheduling the PDSCH reception or the SPS PDSCH release or on the value of </w:t>
      </w:r>
      <w:r w:rsidRPr="00426B0C">
        <w:rPr>
          <w:rFonts w:ascii="Times New Roman" w:hAnsi="Times New Roman" w:cs="Times New Roman"/>
          <w:i/>
          <w:sz w:val="20"/>
          <w:szCs w:val="20"/>
          <w:lang w:val="x-none"/>
        </w:rPr>
        <w:t>dl-DataToUL-ACK</w:t>
      </w:r>
      <w:r w:rsidRPr="003C3B01">
        <w:rPr>
          <w:rFonts w:ascii="Times New Roman" w:hAnsi="Times New Roman" w:cs="Times New Roman"/>
          <w:sz w:val="20"/>
          <w:szCs w:val="20"/>
        </w:rPr>
        <w:t xml:space="preserve"> </w:t>
      </w:r>
      <w:r w:rsidR="00172775" w:rsidRPr="003C3B01">
        <w:rPr>
          <w:rFonts w:ascii="Times New Roman" w:hAnsi="Times New Roman" w:cs="Times New Roman"/>
          <w:color w:val="FF0000"/>
          <w:sz w:val="20"/>
          <w:szCs w:val="20"/>
        </w:rPr>
        <w:t xml:space="preserve">or </w:t>
      </w:r>
      <w:r w:rsidR="00172775" w:rsidRPr="003C3B01">
        <w:rPr>
          <w:rFonts w:ascii="Times New Roman" w:hAnsi="Times New Roman" w:cs="Times New Roman"/>
          <w:i/>
          <w:iCs/>
          <w:color w:val="FF0000"/>
          <w:sz w:val="20"/>
          <w:szCs w:val="20"/>
        </w:rPr>
        <w:t xml:space="preserve">dl-DataToUL-ACK-ForDCI-Format1_2-r16 </w:t>
      </w:r>
      <w:r w:rsidRPr="003C3B01">
        <w:rPr>
          <w:rFonts w:ascii="Times New Roman" w:hAnsi="Times New Roman" w:cs="Times New Roman"/>
          <w:sz w:val="20"/>
          <w:szCs w:val="20"/>
        </w:rPr>
        <w:t>if the PDSCH-to-</w:t>
      </w:r>
      <w:proofErr w:type="spellStart"/>
      <w:r w:rsidRPr="003C3B01">
        <w:rPr>
          <w:rFonts w:ascii="Times New Roman" w:hAnsi="Times New Roman" w:cs="Times New Roman"/>
          <w:sz w:val="20"/>
          <w:szCs w:val="20"/>
        </w:rPr>
        <w:t>HARQ_feedback</w:t>
      </w:r>
      <w:proofErr w:type="spellEnd"/>
      <w:r w:rsidRPr="003C3B01">
        <w:rPr>
          <w:rFonts w:ascii="Times New Roman" w:hAnsi="Times New Roman" w:cs="Times New Roman"/>
          <w:sz w:val="20"/>
          <w:szCs w:val="20"/>
        </w:rPr>
        <w:t xml:space="preserve"> timing indicator field is not present in the DCI format</w:t>
      </w:r>
      <w:r w:rsidR="00172775" w:rsidRPr="003C3B01">
        <w:rPr>
          <w:rFonts w:ascii="Times New Roman" w:hAnsi="Times New Roman" w:cs="Times New Roman"/>
          <w:sz w:val="20"/>
          <w:szCs w:val="20"/>
        </w:rPr>
        <w:t xml:space="preserve"> </w:t>
      </w:r>
      <w:r w:rsidR="00172775" w:rsidRPr="003C3B01">
        <w:rPr>
          <w:rFonts w:ascii="Times New Roman" w:hAnsi="Times New Roman" w:cs="Times New Roman"/>
          <w:color w:val="FF0000"/>
          <w:sz w:val="20"/>
          <w:szCs w:val="20"/>
        </w:rPr>
        <w:t>1_1 or DCI format 1_2, respectively</w:t>
      </w:r>
      <w:r w:rsidRPr="003C3B01">
        <w:rPr>
          <w:rFonts w:ascii="Times New Roman" w:hAnsi="Times New Roman" w:cs="Times New Roman"/>
          <w:sz w:val="20"/>
          <w:szCs w:val="20"/>
        </w:rPr>
        <w:t>,</w:t>
      </w:r>
      <w:r w:rsidRPr="00426B0C">
        <w:rPr>
          <w:rFonts w:ascii="Times New Roman" w:hAnsi="Times New Roman" w:cs="Times New Roman"/>
          <w:sz w:val="20"/>
          <w:szCs w:val="20"/>
          <w:lang w:val="x-none"/>
        </w:rPr>
        <w:t xml:space="preserve"> in any of the </w:t>
      </w:r>
      <w:r w:rsidRPr="00426B0C">
        <w:rPr>
          <w:rFonts w:ascii="Times New Roman" w:hAnsi="Times New Roman" w:cs="Times New Roman"/>
          <w:noProof/>
          <w:position w:val="-10"/>
          <w:sz w:val="20"/>
          <w:szCs w:val="20"/>
          <w:lang w:val="x-none"/>
        </w:rPr>
        <w:drawing>
          <wp:inline distT="0" distB="0" distL="0" distR="0" wp14:anchorId="0E7A8773" wp14:editId="4DDF6F96">
            <wp:extent cx="182245" cy="182245"/>
            <wp:effectExtent l="0" t="0" r="8255" b="8255"/>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occasions for </w:t>
      </w:r>
      <w:r w:rsidRPr="003C3B01">
        <w:rPr>
          <w:rFonts w:ascii="Times New Roman" w:hAnsi="Times New Roman" w:cs="Times New Roman"/>
          <w:sz w:val="20"/>
          <w:szCs w:val="20"/>
        </w:rPr>
        <w:t xml:space="preserve">candidate </w:t>
      </w:r>
      <w:r w:rsidRPr="00426B0C">
        <w:rPr>
          <w:rFonts w:ascii="Times New Roman" w:hAnsi="Times New Roman" w:cs="Times New Roman"/>
          <w:sz w:val="20"/>
          <w:szCs w:val="20"/>
          <w:lang w:val="x-none"/>
        </w:rPr>
        <w:t>PDSCH reception</w:t>
      </w:r>
      <w:r w:rsidRPr="003C3B01">
        <w:rPr>
          <w:rFonts w:ascii="Times New Roman" w:hAnsi="Times New Roman" w:cs="Times New Roman"/>
          <w:sz w:val="20"/>
          <w:szCs w:val="20"/>
        </w:rPr>
        <w:t xml:space="preserve">s by </w:t>
      </w:r>
      <w:r w:rsidRPr="003C3B01">
        <w:rPr>
          <w:rFonts w:ascii="Times New Roman" w:hAnsi="Times New Roman" w:cs="Times New Roman"/>
          <w:strike/>
          <w:color w:val="FF0000"/>
          <w:sz w:val="20"/>
          <w:szCs w:val="20"/>
        </w:rPr>
        <w:t>DCI format 1_0 or DCI format 1_1</w:t>
      </w:r>
      <w:r w:rsidRPr="00426B0C">
        <w:rPr>
          <w:rFonts w:ascii="Times New Roman" w:hAnsi="Times New Roman" w:cs="Times New Roman"/>
          <w:sz w:val="20"/>
          <w:szCs w:val="20"/>
          <w:lang w:val="x-none"/>
        </w:rPr>
        <w:t xml:space="preserve"> </w:t>
      </w:r>
      <w:r w:rsidRPr="003C3B01">
        <w:rPr>
          <w:rFonts w:ascii="Times New Roman" w:hAnsi="Times New Roman" w:cs="Times New Roman"/>
          <w:color w:val="FF0000"/>
          <w:sz w:val="20"/>
          <w:szCs w:val="20"/>
        </w:rPr>
        <w:t xml:space="preserve">DCI format </w:t>
      </w:r>
      <w:r w:rsidRPr="00426B0C">
        <w:rPr>
          <w:rFonts w:ascii="Times New Roman" w:hAnsi="Times New Roman" w:cs="Times New Roman"/>
          <w:sz w:val="20"/>
          <w:szCs w:val="20"/>
          <w:lang w:val="x-none"/>
        </w:rPr>
        <w:t xml:space="preserve">or SPS PDSCH on any serving cell </w:t>
      </w:r>
      <w:r w:rsidRPr="00426B0C">
        <w:rPr>
          <w:rFonts w:ascii="Times New Roman" w:hAnsi="Times New Roman" w:cs="Times New Roman"/>
          <w:noProof/>
          <w:position w:val="-6"/>
          <w:sz w:val="20"/>
          <w:szCs w:val="20"/>
          <w:lang w:val="x-none"/>
        </w:rPr>
        <w:drawing>
          <wp:inline distT="0" distB="0" distL="0" distR="0" wp14:anchorId="0DAAF862" wp14:editId="7B151B14">
            <wp:extent cx="95885" cy="9588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as described in </w:t>
      </w:r>
      <w:r w:rsidRPr="00426B0C">
        <w:rPr>
          <w:rFonts w:ascii="Times New Roman" w:eastAsia="SimSun" w:hAnsi="Times New Roman" w:cs="Times New Roman"/>
          <w:sz w:val="20"/>
          <w:szCs w:val="20"/>
          <w:lang w:val="x-none"/>
        </w:rPr>
        <w:t>Clause</w:t>
      </w:r>
      <w:r w:rsidRPr="003C3B01">
        <w:rPr>
          <w:rFonts w:ascii="Times New Roman" w:eastAsia="SimSun" w:hAnsi="Times New Roman" w:cs="Times New Roman"/>
          <w:sz w:val="20"/>
          <w:szCs w:val="20"/>
        </w:rPr>
        <w:t xml:space="preserve"> 9.1.2.1</w:t>
      </w:r>
      <w:r w:rsidRPr="003C3B01">
        <w:rPr>
          <w:rFonts w:ascii="Times New Roman" w:hAnsi="Times New Roman" w:cs="Times New Roman"/>
          <w:iCs/>
          <w:sz w:val="20"/>
          <w:szCs w:val="20"/>
        </w:rPr>
        <w:t xml:space="preserve">, </w:t>
      </w:r>
      <w:r w:rsidRPr="00426B0C">
        <w:rPr>
          <w:rFonts w:ascii="Times New Roman" w:hAnsi="Times New Roman" w:cs="Times New Roman"/>
          <w:sz w:val="20"/>
          <w:szCs w:val="20"/>
          <w:lang w:val="x-none"/>
        </w:rPr>
        <w:t>the UE does not multiplex HARQ-ACK</w:t>
      </w:r>
      <w:r w:rsidRPr="003C3B01">
        <w:rPr>
          <w:rFonts w:ascii="Times New Roman" w:hAnsi="Times New Roman" w:cs="Times New Roman"/>
          <w:sz w:val="20"/>
          <w:szCs w:val="20"/>
        </w:rPr>
        <w:t xml:space="preserve"> information</w:t>
      </w:r>
      <w:r w:rsidRPr="00426B0C">
        <w:rPr>
          <w:rFonts w:ascii="Times New Roman" w:hAnsi="Times New Roman" w:cs="Times New Roman"/>
          <w:sz w:val="20"/>
          <w:szCs w:val="20"/>
          <w:lang w:val="x-none"/>
        </w:rPr>
        <w:t xml:space="preserve"> in the PUSCH transmission;</w:t>
      </w:r>
    </w:p>
    <w:p w14:paraId="0A048D57" w14:textId="54E3D303" w:rsidR="00AF1DCE" w:rsidRPr="00426B0C" w:rsidRDefault="00AF1DCE" w:rsidP="00AF1DCE">
      <w:pPr>
        <w:spacing w:after="180"/>
        <w:ind w:left="568" w:hanging="284"/>
        <w:rPr>
          <w:rFonts w:ascii="Times New Roman" w:hAnsi="Times New Roman" w:cs="Times New Roman"/>
          <w:sz w:val="20"/>
          <w:szCs w:val="20"/>
          <w:lang w:val="x-none"/>
        </w:rPr>
      </w:pPr>
      <w:r w:rsidRPr="003C3B01">
        <w:rPr>
          <w:rFonts w:ascii="Times New Roman" w:eastAsia="SimSun" w:hAnsi="Times New Roman" w:cs="Times New Roman"/>
          <w:sz w:val="20"/>
          <w:szCs w:val="20"/>
        </w:rPr>
        <w:t>-</w:t>
      </w:r>
      <w:r w:rsidRPr="003C3B01">
        <w:rPr>
          <w:rFonts w:ascii="Times New Roman" w:eastAsia="SimSun" w:hAnsi="Times New Roman" w:cs="Times New Roman"/>
          <w:sz w:val="20"/>
          <w:szCs w:val="20"/>
        </w:rPr>
        <w:tab/>
        <w:t xml:space="preserve">else </w:t>
      </w:r>
      <w:r w:rsidRPr="00426B0C">
        <w:rPr>
          <w:rFonts w:ascii="Times New Roman" w:eastAsia="SimSun" w:hAnsi="Times New Roman" w:cs="Times New Roman"/>
          <w:sz w:val="20"/>
          <w:szCs w:val="20"/>
          <w:lang w:val="x-none"/>
        </w:rPr>
        <w:t>the UE generates the HARQ-ACK codebook as described in Clause</w:t>
      </w:r>
      <w:r w:rsidRPr="003C3B01">
        <w:rPr>
          <w:rFonts w:ascii="Times New Roman" w:eastAsia="SimSun" w:hAnsi="Times New Roman" w:cs="Times New Roman"/>
          <w:sz w:val="20"/>
          <w:szCs w:val="20"/>
        </w:rPr>
        <w:t xml:space="preserve"> 9.1.2.1,</w:t>
      </w:r>
      <w:r w:rsidRPr="00426B0C">
        <w:rPr>
          <w:rFonts w:ascii="Times New Roman" w:eastAsia="SimSun" w:hAnsi="Times New Roman" w:cs="Times New Roman"/>
          <w:sz w:val="20"/>
          <w:szCs w:val="20"/>
          <w:lang w:val="x-none"/>
        </w:rPr>
        <w:t xml:space="preserve"> except that </w:t>
      </w:r>
      <w:r w:rsidRPr="00426B0C">
        <w:rPr>
          <w:rFonts w:ascii="Times New Roman" w:hAnsi="Times New Roman" w:cs="Times New Roman"/>
          <w:i/>
          <w:sz w:val="20"/>
          <w:szCs w:val="20"/>
          <w:lang w:val="x-none"/>
        </w:rPr>
        <w:t>harq-ACK-SpatialBundlingPUCCH</w:t>
      </w:r>
      <w:r w:rsidRPr="00426B0C">
        <w:rPr>
          <w:rFonts w:ascii="Times New Roman" w:eastAsia="SimSun" w:hAnsi="Times New Roman" w:cs="Times New Roman"/>
          <w:sz w:val="20"/>
          <w:szCs w:val="20"/>
          <w:lang w:val="x-none"/>
        </w:rPr>
        <w:t xml:space="preserve"> is replaced by </w:t>
      </w:r>
      <w:r w:rsidRPr="00426B0C">
        <w:rPr>
          <w:rFonts w:ascii="Times New Roman" w:hAnsi="Times New Roman" w:cs="Times New Roman"/>
          <w:i/>
          <w:sz w:val="20"/>
          <w:szCs w:val="20"/>
          <w:lang w:val="x-none"/>
        </w:rPr>
        <w:t>harq-ACK-SpatialBundlingPUSCH</w:t>
      </w:r>
      <w:r w:rsidRPr="003C3B01">
        <w:rPr>
          <w:rFonts w:ascii="Times New Roman" w:hAnsi="Times New Roman" w:cs="Times New Roman"/>
          <w:sz w:val="20"/>
          <w:szCs w:val="20"/>
        </w:rPr>
        <w:t xml:space="preserve">, unless the UE receives </w:t>
      </w:r>
      <w:r w:rsidRPr="00426B0C">
        <w:rPr>
          <w:rFonts w:ascii="Times New Roman" w:hAnsi="Times New Roman" w:cs="Times New Roman"/>
          <w:sz w:val="20"/>
          <w:szCs w:val="20"/>
          <w:lang w:val="x-none"/>
        </w:rPr>
        <w:t>only a SPS PDSCH release</w:t>
      </w:r>
      <w:r w:rsidRPr="003C3B01">
        <w:rPr>
          <w:rFonts w:ascii="Times New Roman" w:hAnsi="Times New Roman" w:cs="Times New Roman"/>
          <w:sz w:val="20"/>
          <w:szCs w:val="20"/>
        </w:rPr>
        <w:t>, or only SPS PDSCH reception,</w:t>
      </w:r>
      <w:r w:rsidRPr="00426B0C">
        <w:rPr>
          <w:rFonts w:ascii="Times New Roman" w:hAnsi="Times New Roman" w:cs="Times New Roman"/>
          <w:sz w:val="20"/>
          <w:szCs w:val="20"/>
          <w:lang w:val="x-none"/>
        </w:rPr>
        <w:t xml:space="preserve"> or</w:t>
      </w:r>
      <w:r w:rsidRPr="003C3B01">
        <w:rPr>
          <w:rFonts w:ascii="Times New Roman" w:hAnsi="Times New Roman" w:cs="Times New Roman"/>
          <w:sz w:val="20"/>
          <w:szCs w:val="20"/>
        </w:rPr>
        <w:t xml:space="preserve"> only a PDSCH </w:t>
      </w:r>
      <w:r w:rsidRPr="00426B0C">
        <w:rPr>
          <w:rFonts w:ascii="Times New Roman" w:hAnsi="Times New Roman" w:cs="Times New Roman"/>
          <w:sz w:val="20"/>
          <w:szCs w:val="20"/>
          <w:lang w:val="x-none"/>
        </w:rPr>
        <w:t xml:space="preserve">that is scheduled by DCI format 1_0 with a </w:t>
      </w:r>
      <w:r w:rsidRPr="003C3B01">
        <w:rPr>
          <w:rFonts w:ascii="Times New Roman" w:hAnsi="Times New Roman" w:cs="Times New Roman"/>
          <w:sz w:val="20"/>
          <w:szCs w:val="20"/>
        </w:rPr>
        <w:t xml:space="preserve">counter </w:t>
      </w:r>
      <w:r w:rsidRPr="00426B0C">
        <w:rPr>
          <w:rFonts w:ascii="Times New Roman" w:hAnsi="Times New Roman" w:cs="Times New Roman"/>
          <w:sz w:val="20"/>
          <w:szCs w:val="20"/>
          <w:lang w:val="x-none"/>
        </w:rPr>
        <w:t>DAI</w:t>
      </w:r>
      <w:r w:rsidRPr="003C3B01">
        <w:rPr>
          <w:rFonts w:ascii="Times New Roman" w:hAnsi="Times New Roman" w:cs="Times New Roman"/>
          <w:sz w:val="20"/>
          <w:szCs w:val="20"/>
        </w:rPr>
        <w:t xml:space="preserve"> field value of 1 on the </w:t>
      </w:r>
      <w:proofErr w:type="spellStart"/>
      <w:r w:rsidRPr="003C3B01">
        <w:rPr>
          <w:rFonts w:ascii="Times New Roman" w:hAnsi="Times New Roman" w:cs="Times New Roman"/>
          <w:sz w:val="20"/>
          <w:szCs w:val="20"/>
        </w:rPr>
        <w:t>PCell</w:t>
      </w:r>
      <w:proofErr w:type="spellEnd"/>
      <w:r w:rsidRPr="003C3B01">
        <w:rPr>
          <w:rFonts w:ascii="Times New Roman" w:hAnsi="Times New Roman" w:cs="Times New Roman"/>
          <w:sz w:val="20"/>
          <w:szCs w:val="20"/>
        </w:rPr>
        <w:t xml:space="preserve"> in the </w:t>
      </w:r>
      <w:r w:rsidRPr="00426B0C">
        <w:rPr>
          <w:rFonts w:ascii="Times New Roman" w:hAnsi="Times New Roman" w:cs="Times New Roman"/>
          <w:noProof/>
          <w:position w:val="-10"/>
          <w:sz w:val="20"/>
          <w:szCs w:val="20"/>
          <w:lang w:val="x-none"/>
        </w:rPr>
        <w:drawing>
          <wp:inline distT="0" distB="0" distL="0" distR="0" wp14:anchorId="73078484" wp14:editId="0BA50600">
            <wp:extent cx="182245" cy="182245"/>
            <wp:effectExtent l="0" t="0" r="8255" b="8255"/>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occasions for candidate PDSCH receptions </w:t>
      </w:r>
      <w:r w:rsidRPr="003C3B01">
        <w:rPr>
          <w:rFonts w:ascii="Times New Roman" w:hAnsi="Times New Roman" w:cs="Times New Roman"/>
          <w:sz w:val="20"/>
          <w:szCs w:val="20"/>
        </w:rPr>
        <w:t xml:space="preserve">in which case </w:t>
      </w:r>
      <w:r w:rsidRPr="00426B0C">
        <w:rPr>
          <w:rFonts w:ascii="Times New Roman" w:hAnsi="Times New Roman" w:cs="Times New Roman"/>
          <w:sz w:val="20"/>
          <w:szCs w:val="20"/>
          <w:lang w:val="x-none" w:eastAsia="x-none"/>
        </w:rPr>
        <w:t>the UE generates HARQ-ACK information only for the SPS PDSCH release or only for the PDSCH reception</w:t>
      </w:r>
      <w:r w:rsidRPr="003C3B01">
        <w:rPr>
          <w:rFonts w:ascii="Times New Roman" w:hAnsi="Times New Roman" w:cs="Times New Roman"/>
          <w:sz w:val="20"/>
          <w:szCs w:val="20"/>
          <w:lang w:eastAsia="x-none"/>
        </w:rPr>
        <w:t xml:space="preserve"> as described in Clause 9.1.2</w:t>
      </w:r>
      <w:r w:rsidRPr="00426B0C">
        <w:rPr>
          <w:rFonts w:ascii="Times New Roman" w:eastAsia="SimSun" w:hAnsi="Times New Roman" w:cs="Times New Roman"/>
          <w:sz w:val="20"/>
          <w:szCs w:val="20"/>
          <w:lang w:val="x-none"/>
        </w:rPr>
        <w:t>.</w:t>
      </w:r>
    </w:p>
    <w:p w14:paraId="6BAEF5C7" w14:textId="77777777" w:rsidR="00AF1DCE" w:rsidRPr="003C3B01" w:rsidRDefault="00AF1DCE" w:rsidP="00AF1DCE">
      <w:pPr>
        <w:spacing w:after="180"/>
        <w:rPr>
          <w:rFonts w:ascii="Times New Roman" w:hAnsi="Times New Roman" w:cs="Times New Roman"/>
          <w:sz w:val="20"/>
          <w:szCs w:val="20"/>
        </w:rPr>
      </w:pPr>
      <w:r w:rsidRPr="003C3B01">
        <w:rPr>
          <w:rFonts w:ascii="Times New Roman" w:hAnsi="Times New Roman" w:cs="Times New Roman"/>
          <w:sz w:val="20"/>
          <w:szCs w:val="20"/>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r w:rsidRPr="003C3B01">
        <w:rPr>
          <w:rFonts w:ascii="Times New Roman" w:hAnsi="Times New Roman" w:cs="Times New Roman"/>
          <w:strike/>
          <w:color w:val="FF0000"/>
          <w:sz w:val="20"/>
          <w:szCs w:val="20"/>
        </w:rPr>
        <w:t>0_0 or a DCI format 0_1</w:t>
      </w:r>
      <w:r w:rsidRPr="003C3B01">
        <w:rPr>
          <w:rFonts w:ascii="Times New Roman" w:hAnsi="Times New Roman" w:cs="Times New Roman"/>
          <w:color w:val="FF0000"/>
          <w:sz w:val="20"/>
          <w:szCs w:val="20"/>
        </w:rPr>
        <w:t xml:space="preserve"> </w:t>
      </w:r>
      <w:r w:rsidRPr="003C3B01">
        <w:rPr>
          <w:rFonts w:ascii="Times New Roman" w:hAnsi="Times New Roman" w:cs="Times New Roman"/>
          <w:sz w:val="20"/>
          <w:szCs w:val="20"/>
        </w:rPr>
        <w:t>scheduling the PUSCH transmission.</w:t>
      </w:r>
    </w:p>
    <w:p w14:paraId="3217D5D2" w14:textId="1DC0A4C7" w:rsidR="00AF1DCE" w:rsidRPr="003C3B01" w:rsidRDefault="00AF1DCE" w:rsidP="00AF1DCE">
      <w:pPr>
        <w:spacing w:after="180"/>
        <w:rPr>
          <w:rFonts w:ascii="Times New Roman" w:hAnsi="Times New Roman" w:cs="Times New Roman"/>
          <w:sz w:val="20"/>
          <w:szCs w:val="20"/>
          <w:lang w:eastAsia="x-none"/>
        </w:rPr>
      </w:pPr>
      <w:r w:rsidRPr="003C3B01">
        <w:rPr>
          <w:rFonts w:ascii="Times New Roman" w:hAnsi="Times New Roman" w:cs="Times New Roman"/>
          <w:sz w:val="20"/>
          <w:szCs w:val="20"/>
          <w:lang w:eastAsia="x-none"/>
        </w:rPr>
        <w:t xml:space="preserve">A UE does not expect to detect a DCI format switching a DL BWP within </w:t>
      </w:r>
      <w:r w:rsidRPr="00426B0C">
        <w:rPr>
          <w:rFonts w:ascii="Times New Roman" w:hAnsi="Times New Roman" w:cs="Times New Roman"/>
          <w:noProof/>
          <w:position w:val="-10"/>
          <w:sz w:val="20"/>
          <w:szCs w:val="20"/>
        </w:rPr>
        <w:drawing>
          <wp:inline distT="0" distB="0" distL="0" distR="0" wp14:anchorId="0273AFA6" wp14:editId="42B11007">
            <wp:extent cx="182245" cy="182245"/>
            <wp:effectExtent l="0" t="0" r="8255" b="8255"/>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C3B01">
        <w:rPr>
          <w:rFonts w:ascii="Times New Roman" w:hAnsi="Times New Roman" w:cs="Times New Roman"/>
          <w:sz w:val="20"/>
          <w:szCs w:val="20"/>
        </w:rPr>
        <w:t xml:space="preserve"> symbols prior to a first symbol of a PUSCH transmission where the UE multiplexes HARQ-ACK information, where </w:t>
      </w:r>
      <w:r w:rsidRPr="00426B0C">
        <w:rPr>
          <w:rFonts w:ascii="Times New Roman" w:hAnsi="Times New Roman" w:cs="Times New Roman"/>
          <w:noProof/>
          <w:position w:val="-10"/>
          <w:sz w:val="20"/>
          <w:szCs w:val="20"/>
        </w:rPr>
        <w:drawing>
          <wp:inline distT="0" distB="0" distL="0" distR="0" wp14:anchorId="2B2611CD" wp14:editId="0C8E8D4C">
            <wp:extent cx="182245" cy="182245"/>
            <wp:effectExtent l="0" t="0" r="8255" b="8255"/>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C3B01">
        <w:rPr>
          <w:rFonts w:ascii="Times New Roman" w:hAnsi="Times New Roman" w:cs="Times New Roman"/>
          <w:sz w:val="20"/>
          <w:szCs w:val="20"/>
        </w:rPr>
        <w:t xml:space="preserve"> is defined in [6, TS 38.214]. </w:t>
      </w:r>
    </w:p>
    <w:p w14:paraId="57729CF3" w14:textId="54C343EE" w:rsidR="00AF1DCE" w:rsidRPr="003C3B01" w:rsidRDefault="00AF1DCE" w:rsidP="00AF1DCE">
      <w:pPr>
        <w:spacing w:after="180"/>
        <w:rPr>
          <w:rFonts w:ascii="Times New Roman" w:eastAsia="SimSun" w:hAnsi="Times New Roman" w:cs="Times New Roman"/>
          <w:sz w:val="20"/>
          <w:szCs w:val="20"/>
        </w:rPr>
      </w:pPr>
      <w:r w:rsidRPr="003C3B01">
        <w:rPr>
          <w:rFonts w:ascii="Times New Roman" w:eastAsia="SimSun" w:hAnsi="Times New Roman" w:cs="Times New Roman"/>
          <w:sz w:val="20"/>
          <w:szCs w:val="20"/>
        </w:rPr>
        <w:t xml:space="preserve">If a UE multiplexes HARQ-ACK information in a PUSCH transmission that is scheduled by DCI format 0_1 </w:t>
      </w:r>
      <w:r w:rsidRPr="003C3B01">
        <w:rPr>
          <w:rFonts w:ascii="Times New Roman" w:eastAsia="SimSun" w:hAnsi="Times New Roman" w:cs="Times New Roman"/>
          <w:color w:val="FF0000"/>
          <w:sz w:val="20"/>
          <w:szCs w:val="20"/>
        </w:rPr>
        <w:t>or DCI format 0_2</w:t>
      </w:r>
      <w:r w:rsidRPr="003C3B01">
        <w:rPr>
          <w:rFonts w:ascii="Times New Roman" w:eastAsia="SimSun" w:hAnsi="Times New Roman" w:cs="Times New Roman"/>
          <w:sz w:val="20"/>
          <w:szCs w:val="20"/>
        </w:rPr>
        <w:t xml:space="preserve">, the UE generates the HARQ-ACK codebook as described in Clause 9.1.2.1 when a value of the DAI field in DCI format 0_1 </w:t>
      </w:r>
      <w:r w:rsidRPr="003C3B01">
        <w:rPr>
          <w:rFonts w:ascii="Times New Roman" w:eastAsia="SimSun" w:hAnsi="Times New Roman" w:cs="Times New Roman"/>
          <w:color w:val="FF0000"/>
          <w:sz w:val="20"/>
          <w:szCs w:val="20"/>
        </w:rPr>
        <w:t xml:space="preserve">or DCI format 0_2 </w:t>
      </w:r>
      <w:r w:rsidRPr="003C3B01">
        <w:rPr>
          <w:rFonts w:ascii="Times New Roman" w:eastAsia="SimSun" w:hAnsi="Times New Roman" w:cs="Times New Roman"/>
          <w:sz w:val="20"/>
          <w:szCs w:val="20"/>
        </w:rPr>
        <w:t xml:space="preserve">is </w:t>
      </w:r>
      <w:r w:rsidRPr="00426B0C">
        <w:rPr>
          <w:rFonts w:ascii="Times New Roman" w:hAnsi="Times New Roman" w:cs="Times New Roman"/>
          <w:noProof/>
          <w:position w:val="-10"/>
          <w:sz w:val="20"/>
          <w:szCs w:val="20"/>
        </w:rPr>
        <w:drawing>
          <wp:inline distT="0" distB="0" distL="0" distR="0" wp14:anchorId="6E85BC8A" wp14:editId="39B5BDB5">
            <wp:extent cx="556895" cy="1987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3C3B01">
        <w:rPr>
          <w:rFonts w:ascii="Times New Roman" w:eastAsia="SimSun" w:hAnsi="Times New Roman" w:cs="Times New Roman"/>
          <w:sz w:val="20"/>
          <w:szCs w:val="20"/>
        </w:rPr>
        <w:t xml:space="preserve"> except that </w:t>
      </w:r>
      <w:proofErr w:type="spellStart"/>
      <w:r w:rsidRPr="003C3B01">
        <w:rPr>
          <w:rFonts w:ascii="Times New Roman" w:hAnsi="Times New Roman" w:cs="Times New Roman"/>
          <w:i/>
          <w:sz w:val="20"/>
          <w:szCs w:val="20"/>
        </w:rPr>
        <w:t>harq</w:t>
      </w:r>
      <w:proofErr w:type="spellEnd"/>
      <w:r w:rsidRPr="003C3B01">
        <w:rPr>
          <w:rFonts w:ascii="Times New Roman" w:hAnsi="Times New Roman" w:cs="Times New Roman"/>
          <w:i/>
          <w:sz w:val="20"/>
          <w:szCs w:val="20"/>
        </w:rPr>
        <w:t>-ACK-</w:t>
      </w:r>
      <w:proofErr w:type="spellStart"/>
      <w:r w:rsidRPr="003C3B01">
        <w:rPr>
          <w:rFonts w:ascii="Times New Roman" w:hAnsi="Times New Roman" w:cs="Times New Roman"/>
          <w:i/>
          <w:sz w:val="20"/>
          <w:szCs w:val="20"/>
        </w:rPr>
        <w:t>SpatialBundlingPUCCH</w:t>
      </w:r>
      <w:proofErr w:type="spellEnd"/>
      <w:r w:rsidRPr="003C3B01">
        <w:rPr>
          <w:rFonts w:ascii="Times New Roman" w:eastAsia="SimSun" w:hAnsi="Times New Roman" w:cs="Times New Roman"/>
          <w:sz w:val="20"/>
          <w:szCs w:val="20"/>
        </w:rPr>
        <w:t xml:space="preserve"> is replaced by </w:t>
      </w:r>
      <w:proofErr w:type="spellStart"/>
      <w:r w:rsidRPr="003C3B01">
        <w:rPr>
          <w:rFonts w:ascii="Times New Roman" w:hAnsi="Times New Roman" w:cs="Times New Roman"/>
          <w:i/>
          <w:sz w:val="20"/>
          <w:szCs w:val="20"/>
        </w:rPr>
        <w:t>harq</w:t>
      </w:r>
      <w:proofErr w:type="spellEnd"/>
      <w:r w:rsidRPr="003C3B01">
        <w:rPr>
          <w:rFonts w:ascii="Times New Roman" w:hAnsi="Times New Roman" w:cs="Times New Roman"/>
          <w:i/>
          <w:sz w:val="20"/>
          <w:szCs w:val="20"/>
        </w:rPr>
        <w:t>-ACK-</w:t>
      </w:r>
      <w:proofErr w:type="spellStart"/>
      <w:r w:rsidRPr="003C3B01">
        <w:rPr>
          <w:rFonts w:ascii="Times New Roman" w:hAnsi="Times New Roman" w:cs="Times New Roman"/>
          <w:i/>
          <w:sz w:val="20"/>
          <w:szCs w:val="20"/>
        </w:rPr>
        <w:t>SpatialBundlingPUSCH</w:t>
      </w:r>
      <w:proofErr w:type="spellEnd"/>
      <w:r w:rsidRPr="003C3B01">
        <w:rPr>
          <w:rFonts w:ascii="Times New Roman" w:eastAsia="SimSun" w:hAnsi="Times New Roman" w:cs="Times New Roman"/>
          <w:sz w:val="20"/>
          <w:szCs w:val="20"/>
        </w:rPr>
        <w:t xml:space="preserve">. The UE does not generate a HARQ-ACK codebook for multiplexing in the PUSCH transmission when </w:t>
      </w:r>
      <w:r w:rsidRPr="00426B0C">
        <w:rPr>
          <w:rFonts w:ascii="Times New Roman" w:hAnsi="Times New Roman" w:cs="Times New Roman"/>
          <w:noProof/>
          <w:position w:val="-10"/>
          <w:sz w:val="20"/>
          <w:szCs w:val="20"/>
        </w:rPr>
        <w:drawing>
          <wp:inline distT="0" distB="0" distL="0" distR="0" wp14:anchorId="1B9EED86" wp14:editId="59C0E8F3">
            <wp:extent cx="556895" cy="19875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3C3B01">
        <w:rPr>
          <w:rFonts w:ascii="Times New Roman" w:hAnsi="Times New Roman" w:cs="Times New Roman"/>
          <w:sz w:val="20"/>
          <w:szCs w:val="20"/>
        </w:rPr>
        <w:t xml:space="preserve"> unless the UE receives only a SPS PDSCH release, or only a SPS PDSCH, or only a PDSCH that is scheduled by DCI format 1_0 with a counter DAI field value of 1 on the </w:t>
      </w:r>
      <w:proofErr w:type="spellStart"/>
      <w:r w:rsidRPr="003C3B01">
        <w:rPr>
          <w:rFonts w:ascii="Times New Roman" w:hAnsi="Times New Roman" w:cs="Times New Roman"/>
          <w:sz w:val="20"/>
          <w:szCs w:val="20"/>
        </w:rPr>
        <w:t>PCell</w:t>
      </w:r>
      <w:proofErr w:type="spellEnd"/>
      <w:r w:rsidRPr="003C3B01">
        <w:rPr>
          <w:rFonts w:ascii="Times New Roman" w:hAnsi="Times New Roman" w:cs="Times New Roman"/>
          <w:sz w:val="20"/>
          <w:szCs w:val="20"/>
        </w:rPr>
        <w:t xml:space="preserve"> in the </w:t>
      </w:r>
      <w:r w:rsidRPr="00426B0C">
        <w:rPr>
          <w:rFonts w:ascii="Times New Roman" w:hAnsi="Times New Roman" w:cs="Times New Roman"/>
          <w:noProof/>
          <w:position w:val="-10"/>
          <w:sz w:val="20"/>
          <w:szCs w:val="20"/>
        </w:rPr>
        <w:drawing>
          <wp:inline distT="0" distB="0" distL="0" distR="0" wp14:anchorId="3B0AFD08" wp14:editId="6581B5B6">
            <wp:extent cx="182245" cy="182245"/>
            <wp:effectExtent l="0" t="0" r="8255" b="8255"/>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C3B01">
        <w:rPr>
          <w:rFonts w:ascii="Times New Roman" w:hAnsi="Times New Roman" w:cs="Times New Roman"/>
          <w:sz w:val="20"/>
          <w:szCs w:val="20"/>
        </w:rPr>
        <w:t xml:space="preserve"> occasions for candidate PDSCH receptions in which case </w:t>
      </w:r>
      <w:r w:rsidRPr="003C3B01">
        <w:rPr>
          <w:rFonts w:ascii="Times New Roman" w:hAnsi="Times New Roman" w:cs="Times New Roman"/>
          <w:sz w:val="20"/>
          <w:szCs w:val="20"/>
          <w:lang w:eastAsia="x-none"/>
        </w:rPr>
        <w:t>the UE generates HARQ-ACK information only for the SPS PDSCH release or only for the PDSCH reception as described in Clause 9.1.2</w:t>
      </w:r>
      <w:r w:rsidRPr="003C3B01">
        <w:rPr>
          <w:rFonts w:ascii="Times New Roman" w:hAnsi="Times New Roman" w:cs="Times New Roman"/>
          <w:sz w:val="20"/>
          <w:szCs w:val="20"/>
        </w:rPr>
        <w:t xml:space="preserve">. </w:t>
      </w:r>
      <w:r w:rsidRPr="00426B0C">
        <w:rPr>
          <w:rFonts w:ascii="Times New Roman" w:hAnsi="Times New Roman" w:cs="Times New Roman"/>
          <w:noProof/>
          <w:position w:val="-10"/>
          <w:sz w:val="20"/>
          <w:szCs w:val="20"/>
        </w:rPr>
        <w:drawing>
          <wp:inline distT="0" distB="0" distL="0" distR="0" wp14:anchorId="2F99DD18" wp14:editId="0745E15F">
            <wp:extent cx="569595" cy="198755"/>
            <wp:effectExtent l="0" t="0" r="1905"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9595" cy="198755"/>
                    </a:xfrm>
                    <a:prstGeom prst="rect">
                      <a:avLst/>
                    </a:prstGeom>
                    <a:noFill/>
                    <a:ln>
                      <a:noFill/>
                    </a:ln>
                  </pic:spPr>
                </pic:pic>
              </a:graphicData>
            </a:graphic>
          </wp:inline>
        </w:drawing>
      </w:r>
      <w:r w:rsidRPr="003C3B01">
        <w:rPr>
          <w:rFonts w:ascii="Times New Roman" w:hAnsi="Times New Roman" w:cs="Times New Roman"/>
          <w:sz w:val="20"/>
          <w:szCs w:val="20"/>
          <w:lang w:eastAsia="x-none"/>
        </w:rPr>
        <w:t xml:space="preserve"> if the </w:t>
      </w:r>
      <w:r w:rsidRPr="003C3B01">
        <w:rPr>
          <w:rFonts w:ascii="Times New Roman" w:hAnsi="Times New Roman" w:cs="Times New Roman"/>
          <w:sz w:val="20"/>
          <w:szCs w:val="20"/>
        </w:rPr>
        <w:t xml:space="preserve">DAI field </w:t>
      </w:r>
      <w:r w:rsidRPr="003C3B01">
        <w:rPr>
          <w:rFonts w:ascii="Times New Roman" w:hAnsi="Times New Roman" w:cs="Times New Roman"/>
          <w:sz w:val="20"/>
          <w:szCs w:val="20"/>
          <w:lang w:eastAsia="x-none"/>
        </w:rPr>
        <w:t>in DCI format 0_1</w:t>
      </w:r>
      <w:r w:rsidRPr="003C3B01">
        <w:rPr>
          <w:rFonts w:ascii="Times New Roman" w:hAnsi="Times New Roman" w:cs="Times New Roman"/>
          <w:sz w:val="20"/>
          <w:szCs w:val="20"/>
        </w:rPr>
        <w:t xml:space="preserve"> </w:t>
      </w:r>
      <w:r w:rsidRPr="003C3B01">
        <w:rPr>
          <w:rFonts w:ascii="Times New Roman" w:hAnsi="Times New Roman" w:cs="Times New Roman"/>
          <w:color w:val="FF0000"/>
          <w:sz w:val="20"/>
          <w:szCs w:val="20"/>
        </w:rPr>
        <w:t>or DCI format 0_2</w:t>
      </w:r>
      <w:r w:rsidRPr="003C3B01">
        <w:rPr>
          <w:rFonts w:ascii="Times New Roman" w:hAnsi="Times New Roman" w:cs="Times New Roman"/>
          <w:sz w:val="20"/>
          <w:szCs w:val="20"/>
        </w:rPr>
        <w:t xml:space="preserve"> is set to '0'; otherwise, </w:t>
      </w:r>
      <w:r w:rsidRPr="00426B0C">
        <w:rPr>
          <w:rFonts w:ascii="Times New Roman" w:hAnsi="Times New Roman" w:cs="Times New Roman"/>
          <w:noProof/>
          <w:position w:val="-10"/>
          <w:sz w:val="20"/>
          <w:szCs w:val="20"/>
        </w:rPr>
        <w:drawing>
          <wp:inline distT="0" distB="0" distL="0" distR="0" wp14:anchorId="3CC3BC9B" wp14:editId="06FBAF32">
            <wp:extent cx="556895" cy="19875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3C3B01">
        <w:rPr>
          <w:rFonts w:ascii="Times New Roman" w:hAnsi="Times New Roman" w:cs="Times New Roman"/>
          <w:sz w:val="20"/>
          <w:szCs w:val="20"/>
          <w:lang w:eastAsia="x-none"/>
        </w:rPr>
        <w:t>.</w:t>
      </w:r>
    </w:p>
    <w:p w14:paraId="48141987" w14:textId="77777777" w:rsidR="00172775" w:rsidRPr="003C3B01" w:rsidRDefault="00172775" w:rsidP="00D815C4">
      <w:pPr>
        <w:rPr>
          <w:rFonts w:ascii="Arial" w:hAnsi="Arial" w:cs="Arial"/>
        </w:rPr>
      </w:pPr>
      <w:bookmarkStart w:id="43" w:name="_Ref497329141"/>
      <w:bookmarkStart w:id="44" w:name="_Toc12021472"/>
      <w:bookmarkStart w:id="45" w:name="_Toc20311584"/>
      <w:bookmarkStart w:id="46" w:name="_Toc26719409"/>
      <w:bookmarkStart w:id="47" w:name="_Toc29894842"/>
      <w:bookmarkStart w:id="48" w:name="_Toc29899141"/>
      <w:bookmarkStart w:id="49" w:name="_Toc29899559"/>
      <w:bookmarkStart w:id="50" w:name="_Toc29917296"/>
      <w:r w:rsidRPr="003C3B01">
        <w:rPr>
          <w:rFonts w:ascii="Arial" w:hAnsi="Arial" w:cs="Arial"/>
          <w:sz w:val="28"/>
          <w:szCs w:val="24"/>
        </w:rPr>
        <w:lastRenderedPageBreak/>
        <w:t>9.1.3</w:t>
      </w:r>
      <w:r w:rsidRPr="003C3B01">
        <w:rPr>
          <w:rFonts w:ascii="Arial" w:hAnsi="Arial" w:cs="Arial"/>
          <w:sz w:val="28"/>
          <w:szCs w:val="24"/>
        </w:rPr>
        <w:tab/>
      </w:r>
      <w:r w:rsidRPr="003C3B01">
        <w:rPr>
          <w:rFonts w:ascii="Arial" w:hAnsi="Arial" w:cs="Arial"/>
          <w:sz w:val="28"/>
          <w:szCs w:val="28"/>
        </w:rPr>
        <w:t>Type-2 HARQ-ACK codebook determination</w:t>
      </w:r>
      <w:bookmarkEnd w:id="43"/>
      <w:bookmarkEnd w:id="44"/>
      <w:bookmarkEnd w:id="45"/>
      <w:bookmarkEnd w:id="46"/>
      <w:bookmarkEnd w:id="47"/>
      <w:bookmarkEnd w:id="48"/>
      <w:bookmarkEnd w:id="49"/>
      <w:bookmarkEnd w:id="50"/>
      <w:r w:rsidRPr="003C3B01">
        <w:rPr>
          <w:rFonts w:ascii="Arial" w:hAnsi="Arial" w:cs="Arial"/>
          <w:sz w:val="28"/>
          <w:szCs w:val="28"/>
        </w:rPr>
        <w:t xml:space="preserve"> </w:t>
      </w:r>
    </w:p>
    <w:p w14:paraId="462419FF" w14:textId="77777777" w:rsidR="00172775" w:rsidRPr="003C3B01" w:rsidRDefault="00172775" w:rsidP="00172775">
      <w:pPr>
        <w:spacing w:after="180"/>
        <w:rPr>
          <w:rFonts w:ascii="Times New Roman" w:hAnsi="Times New Roman" w:cs="Times New Roman"/>
          <w:sz w:val="20"/>
          <w:szCs w:val="18"/>
        </w:rPr>
      </w:pPr>
      <w:r w:rsidRPr="003C3B01">
        <w:rPr>
          <w:rFonts w:ascii="Times New Roman" w:hAnsi="Times New Roman" w:cs="Times New Roman"/>
          <w:sz w:val="20"/>
          <w:szCs w:val="18"/>
        </w:rPr>
        <w:t xml:space="preserve">This clause applies if the UE is configured with </w:t>
      </w:r>
      <w:proofErr w:type="spellStart"/>
      <w:r w:rsidRPr="003C3B01">
        <w:rPr>
          <w:rFonts w:ascii="Times New Roman" w:hAnsi="Times New Roman" w:cs="Times New Roman"/>
          <w:i/>
          <w:sz w:val="20"/>
          <w:szCs w:val="18"/>
        </w:rPr>
        <w:t>pdsch</w:t>
      </w:r>
      <w:proofErr w:type="spellEnd"/>
      <w:r w:rsidRPr="003C3B01">
        <w:rPr>
          <w:rFonts w:ascii="Times New Roman" w:hAnsi="Times New Roman" w:cs="Times New Roman"/>
          <w:i/>
          <w:sz w:val="20"/>
          <w:szCs w:val="18"/>
        </w:rPr>
        <w:t>-HARQ-ACK-Codebook = dynamic</w:t>
      </w:r>
      <w:r w:rsidRPr="003C3B01">
        <w:rPr>
          <w:rFonts w:ascii="Times New Roman" w:hAnsi="Times New Roman" w:cs="Times New Roman"/>
          <w:sz w:val="20"/>
          <w:szCs w:val="18"/>
        </w:rPr>
        <w:t xml:space="preserve"> or with </w:t>
      </w:r>
      <w:proofErr w:type="spellStart"/>
      <w:r w:rsidRPr="003C3B01">
        <w:rPr>
          <w:rFonts w:ascii="Times New Roman" w:hAnsi="Times New Roman" w:cs="Times New Roman"/>
          <w:i/>
          <w:sz w:val="20"/>
          <w:szCs w:val="18"/>
        </w:rPr>
        <w:t>pdsch</w:t>
      </w:r>
      <w:proofErr w:type="spellEnd"/>
      <w:r w:rsidRPr="003C3B01">
        <w:rPr>
          <w:rFonts w:ascii="Times New Roman" w:hAnsi="Times New Roman" w:cs="Times New Roman"/>
          <w:i/>
          <w:sz w:val="20"/>
          <w:szCs w:val="18"/>
        </w:rPr>
        <w:t xml:space="preserve">-HARQ-ACK-Codebook = </w:t>
      </w:r>
      <w:r w:rsidRPr="003C3B01">
        <w:rPr>
          <w:rFonts w:ascii="Times New Roman" w:hAnsi="Times New Roman" w:cs="Times New Roman"/>
          <w:i/>
          <w:iCs/>
          <w:sz w:val="20"/>
          <w:szCs w:val="18"/>
        </w:rPr>
        <w:t>enhancedDynamic-r16</w:t>
      </w:r>
      <w:r w:rsidRPr="003C3B01">
        <w:rPr>
          <w:rFonts w:ascii="Times New Roman" w:hAnsi="Times New Roman" w:cs="Times New Roman"/>
          <w:sz w:val="20"/>
          <w:szCs w:val="18"/>
        </w:rPr>
        <w:t>. Unless stated otherwise, a PDSCH-to-</w:t>
      </w:r>
      <w:proofErr w:type="spellStart"/>
      <w:r w:rsidRPr="003C3B01">
        <w:rPr>
          <w:rFonts w:ascii="Times New Roman" w:hAnsi="Times New Roman" w:cs="Times New Roman"/>
          <w:sz w:val="20"/>
          <w:szCs w:val="18"/>
        </w:rPr>
        <w:t>HARQ_feedback</w:t>
      </w:r>
      <w:proofErr w:type="spellEnd"/>
      <w:r w:rsidRPr="003C3B01">
        <w:rPr>
          <w:rFonts w:ascii="Times New Roman" w:hAnsi="Times New Roman" w:cs="Times New Roman"/>
          <w:sz w:val="20"/>
          <w:szCs w:val="18"/>
        </w:rPr>
        <w:t xml:space="preserve"> timing indicator field provides an applicable value.</w:t>
      </w:r>
    </w:p>
    <w:p w14:paraId="72063030" w14:textId="70590185" w:rsidR="00172775" w:rsidRPr="003C3B01" w:rsidRDefault="00172775" w:rsidP="00172775">
      <w:pPr>
        <w:spacing w:after="180"/>
        <w:rPr>
          <w:rFonts w:ascii="Times New Roman" w:hAnsi="Times New Roman" w:cs="Times New Roman"/>
          <w:sz w:val="20"/>
          <w:szCs w:val="18"/>
        </w:rPr>
      </w:pPr>
      <w:r w:rsidRPr="003C3B01">
        <w:rPr>
          <w:rFonts w:ascii="Times New Roman" w:hAnsi="Times New Roman" w:cs="Times New Roman"/>
          <w:sz w:val="20"/>
          <w:szCs w:val="18"/>
        </w:rPr>
        <w:t>If a UE receives a first PDSCH scheduled by a first DCI format that the UE detects in a first PDCCH monitoring occasion and includes a PDSCH-to-</w:t>
      </w:r>
      <w:proofErr w:type="spellStart"/>
      <w:r w:rsidRPr="003C3B01">
        <w:rPr>
          <w:rFonts w:ascii="Times New Roman" w:hAnsi="Times New Roman" w:cs="Times New Roman"/>
          <w:sz w:val="20"/>
          <w:szCs w:val="18"/>
        </w:rPr>
        <w:t>HARQ_feedback</w:t>
      </w:r>
      <w:proofErr w:type="spellEnd"/>
      <w:r w:rsidRPr="003C3B01">
        <w:rPr>
          <w:rFonts w:ascii="Times New Roman" w:hAnsi="Times New Roman" w:cs="Times New Roman"/>
          <w:sz w:val="20"/>
          <w:szCs w:val="18"/>
        </w:rPr>
        <w:t xml:space="preserve"> timing indicator field providing an inapplicable value from </w:t>
      </w:r>
      <w:r w:rsidRPr="003C3B01">
        <w:rPr>
          <w:rFonts w:ascii="Times New Roman" w:hAnsi="Times New Roman" w:cs="Times New Roman"/>
          <w:i/>
          <w:sz w:val="20"/>
          <w:szCs w:val="18"/>
        </w:rPr>
        <w:t>dl-</w:t>
      </w:r>
      <w:proofErr w:type="spellStart"/>
      <w:r w:rsidRPr="003C3B01">
        <w:rPr>
          <w:rFonts w:ascii="Times New Roman" w:hAnsi="Times New Roman" w:cs="Times New Roman"/>
          <w:i/>
          <w:sz w:val="20"/>
          <w:szCs w:val="18"/>
        </w:rPr>
        <w:t>DataToUL</w:t>
      </w:r>
      <w:proofErr w:type="spellEnd"/>
      <w:r w:rsidRPr="003C3B01">
        <w:rPr>
          <w:rFonts w:ascii="Times New Roman" w:hAnsi="Times New Roman" w:cs="Times New Roman"/>
          <w:i/>
          <w:sz w:val="20"/>
          <w:szCs w:val="18"/>
        </w:rPr>
        <w:t xml:space="preserve">-ACK </w:t>
      </w:r>
      <w:r w:rsidRPr="003C3B01">
        <w:rPr>
          <w:rFonts w:ascii="Times New Roman" w:hAnsi="Times New Roman" w:cs="Times New Roman"/>
          <w:iCs/>
          <w:color w:val="FF0000"/>
          <w:sz w:val="20"/>
          <w:szCs w:val="18"/>
        </w:rPr>
        <w:t xml:space="preserve">for DCI format 1_0 or DCI format 1_1 or from </w:t>
      </w:r>
      <w:r w:rsidRPr="003C3B01">
        <w:rPr>
          <w:rFonts w:ascii="Times New Roman" w:hAnsi="Times New Roman" w:cs="Times New Roman"/>
          <w:i/>
          <w:iCs/>
          <w:color w:val="FF0000"/>
          <w:sz w:val="20"/>
          <w:szCs w:val="20"/>
        </w:rPr>
        <w:t>dl-DataToUL-ACK-ForDCI-Format1_2-r16</w:t>
      </w:r>
      <w:r w:rsidRPr="003C3B01">
        <w:rPr>
          <w:rFonts w:ascii="Times New Roman" w:hAnsi="Times New Roman" w:cs="Times New Roman"/>
          <w:color w:val="FF0000"/>
          <w:sz w:val="20"/>
          <w:szCs w:val="20"/>
        </w:rPr>
        <w:t xml:space="preserve"> for DCI format 1_2</w:t>
      </w:r>
      <w:r w:rsidRPr="003C3B01">
        <w:rPr>
          <w:rFonts w:ascii="Times New Roman" w:hAnsi="Times New Roman" w:cs="Times New Roman"/>
          <w:sz w:val="20"/>
          <w:szCs w:val="18"/>
        </w:rPr>
        <w:t>, the UE does not multiplex corresponding HARQ-ACK information in a PUCCH or PUSCH transmission. The UE multiplexes the HARQ-ACK information in a PUCCH or PUSCH transmission in a slot that is indicated by a value of a PDSCH-to-</w:t>
      </w:r>
      <w:proofErr w:type="spellStart"/>
      <w:r w:rsidRPr="003C3B01">
        <w:rPr>
          <w:rFonts w:ascii="Times New Roman" w:hAnsi="Times New Roman" w:cs="Times New Roman"/>
          <w:sz w:val="20"/>
          <w:szCs w:val="18"/>
        </w:rPr>
        <w:t>HARQ_feedback</w:t>
      </w:r>
      <w:proofErr w:type="spellEnd"/>
      <w:r w:rsidRPr="003C3B01">
        <w:rPr>
          <w:rFonts w:ascii="Times New Roman" w:hAnsi="Times New Roman" w:cs="Times New Roman"/>
          <w:sz w:val="20"/>
          <w:szCs w:val="18"/>
        </w:rPr>
        <w:t xml:space="preserve"> indicator timing field in a second DCI format the UE detects in any PDCCH monitoring occasion after the first one</w:t>
      </w:r>
    </w:p>
    <w:p w14:paraId="7273987F" w14:textId="77777777" w:rsidR="00172775" w:rsidRPr="00426B0C" w:rsidRDefault="00172775" w:rsidP="00172775">
      <w:pPr>
        <w:spacing w:after="180"/>
        <w:ind w:left="568" w:hanging="284"/>
        <w:rPr>
          <w:rFonts w:ascii="Times New Roman" w:hAnsi="Times New Roman" w:cs="Times New Roman"/>
          <w:sz w:val="20"/>
          <w:szCs w:val="18"/>
          <w:lang w:val="x-none"/>
        </w:rPr>
      </w:pPr>
      <w:r w:rsidRPr="00426B0C">
        <w:rPr>
          <w:rFonts w:ascii="Times New Roman" w:hAnsi="Times New Roman" w:cs="Times New Roman"/>
          <w:sz w:val="20"/>
          <w:szCs w:val="18"/>
          <w:lang w:val="x-none"/>
        </w:rPr>
        <w:t>-</w:t>
      </w:r>
      <w:r w:rsidRPr="00426B0C">
        <w:rPr>
          <w:rFonts w:ascii="Times New Roman" w:hAnsi="Times New Roman" w:cs="Times New Roman"/>
          <w:sz w:val="20"/>
          <w:szCs w:val="18"/>
          <w:lang w:val="x-none"/>
        </w:rPr>
        <w:tab/>
        <w:t xml:space="preserve">if the UE is provided </w:t>
      </w:r>
      <w:proofErr w:type="spellStart"/>
      <w:r w:rsidRPr="003C3B01">
        <w:rPr>
          <w:rFonts w:ascii="Times New Roman" w:hAnsi="Times New Roman" w:cs="Times New Roman"/>
          <w:i/>
          <w:sz w:val="20"/>
          <w:szCs w:val="18"/>
        </w:rPr>
        <w:t>pdsch</w:t>
      </w:r>
      <w:proofErr w:type="spellEnd"/>
      <w:r w:rsidRPr="003C3B01">
        <w:rPr>
          <w:rFonts w:ascii="Times New Roman" w:hAnsi="Times New Roman" w:cs="Times New Roman"/>
          <w:i/>
          <w:sz w:val="20"/>
          <w:szCs w:val="18"/>
        </w:rPr>
        <w:t>-</w:t>
      </w:r>
      <w:r w:rsidRPr="00426B0C">
        <w:rPr>
          <w:rFonts w:ascii="Times New Roman" w:hAnsi="Times New Roman" w:cs="Times New Roman"/>
          <w:i/>
          <w:sz w:val="20"/>
          <w:szCs w:val="18"/>
          <w:lang w:val="x-none"/>
        </w:rPr>
        <w:t xml:space="preserve">HARQ-ACK-Codebook = </w:t>
      </w:r>
      <w:r w:rsidRPr="00426B0C">
        <w:rPr>
          <w:rFonts w:ascii="Times New Roman" w:hAnsi="Times New Roman" w:cs="Times New Roman"/>
          <w:i/>
          <w:iCs/>
          <w:sz w:val="20"/>
          <w:szCs w:val="18"/>
          <w:lang w:val="x-none"/>
        </w:rPr>
        <w:t>enhancedDynamic-r16</w:t>
      </w:r>
      <w:r w:rsidRPr="00426B0C">
        <w:rPr>
          <w:rFonts w:ascii="Times New Roman" w:hAnsi="Times New Roman" w:cs="Times New Roman"/>
          <w:sz w:val="20"/>
          <w:szCs w:val="18"/>
          <w:lang w:val="x-none"/>
        </w:rPr>
        <w:t xml:space="preserve">, the first DCI format and the second DCI format include a PDSCH_group indicator field with a same value as described in Clause 9.1.3.3. </w:t>
      </w:r>
    </w:p>
    <w:p w14:paraId="57AE321A" w14:textId="77777777" w:rsidR="00172775" w:rsidRPr="00426B0C" w:rsidRDefault="00172775" w:rsidP="00172775">
      <w:pPr>
        <w:spacing w:after="180"/>
        <w:ind w:left="568" w:hanging="284"/>
        <w:rPr>
          <w:rFonts w:ascii="Times New Roman" w:hAnsi="Times New Roman" w:cs="Times New Roman"/>
          <w:sz w:val="20"/>
          <w:szCs w:val="18"/>
          <w:lang w:val="x-none"/>
        </w:rPr>
      </w:pPr>
      <w:r w:rsidRPr="00426B0C">
        <w:rPr>
          <w:rFonts w:ascii="Times New Roman" w:hAnsi="Times New Roman" w:cs="Times New Roman"/>
          <w:sz w:val="20"/>
          <w:szCs w:val="18"/>
          <w:lang w:val="x-none"/>
        </w:rPr>
        <w:t>-</w:t>
      </w:r>
      <w:r w:rsidRPr="00426B0C">
        <w:rPr>
          <w:rFonts w:ascii="Times New Roman" w:hAnsi="Times New Roman" w:cs="Times New Roman"/>
          <w:sz w:val="20"/>
          <w:szCs w:val="18"/>
          <w:lang w:val="x-none"/>
        </w:rPr>
        <w:tab/>
        <w:t xml:space="preserve">if the UE is provided </w:t>
      </w:r>
      <w:r w:rsidRPr="003C3B01">
        <w:rPr>
          <w:rFonts w:ascii="Times New Roman" w:hAnsi="Times New Roman" w:cs="Times New Roman"/>
          <w:i/>
          <w:sz w:val="20"/>
          <w:szCs w:val="18"/>
        </w:rPr>
        <w:t>pdsch-HARQ-ACK-OneShotFeedback-r16</w:t>
      </w:r>
      <w:r w:rsidRPr="00426B0C">
        <w:rPr>
          <w:rFonts w:ascii="Times New Roman" w:hAnsi="Times New Roman" w:cs="Times New Roman"/>
          <w:iCs/>
          <w:sz w:val="20"/>
          <w:szCs w:val="18"/>
          <w:lang w:val="x-none"/>
        </w:rPr>
        <w:t xml:space="preserve">, </w:t>
      </w:r>
      <w:r w:rsidRPr="00426B0C">
        <w:rPr>
          <w:rFonts w:ascii="Times New Roman" w:hAnsi="Times New Roman" w:cs="Times New Roman"/>
          <w:sz w:val="20"/>
          <w:szCs w:val="18"/>
          <w:lang w:val="x-none"/>
        </w:rPr>
        <w:t>the second DCI format includes a One-shot HARQ-ACK request field and the UE includes the HARQ-ACK information in a Type-3 HARQ-ACK codebook, as described in Clause 9.1.4, when a value of the One-shot HARQ-ACK request field is 1.</w:t>
      </w:r>
    </w:p>
    <w:p w14:paraId="384B6ABF" w14:textId="404AE6D8" w:rsidR="00172775" w:rsidRPr="00172775" w:rsidRDefault="00172775" w:rsidP="00BF0BB8">
      <w:pPr>
        <w:autoSpaceDE w:val="0"/>
        <w:autoSpaceDN w:val="0"/>
        <w:snapToGrid w:val="0"/>
        <w:spacing w:after="120"/>
        <w:rPr>
          <w:color w:val="FF0000"/>
          <w:lang w:val="x-none"/>
        </w:rPr>
      </w:pPr>
    </w:p>
    <w:p w14:paraId="31FAEAAF" w14:textId="77777777" w:rsidR="00172775" w:rsidRPr="003C3B01" w:rsidRDefault="00172775" w:rsidP="00172775">
      <w:pPr>
        <w:autoSpaceDE w:val="0"/>
        <w:autoSpaceDN w:val="0"/>
        <w:snapToGrid w:val="0"/>
        <w:spacing w:after="120"/>
        <w:rPr>
          <w:color w:val="FF0000"/>
        </w:rPr>
      </w:pPr>
      <w:r w:rsidRPr="003C3B01">
        <w:rPr>
          <w:color w:val="FF0000"/>
        </w:rPr>
        <w:t>*** Unchanged text is omitted ***</w:t>
      </w:r>
    </w:p>
    <w:p w14:paraId="1486D4EC" w14:textId="77777777" w:rsidR="00172775" w:rsidRPr="003C3B01" w:rsidRDefault="00172775" w:rsidP="00BF0BB8">
      <w:pPr>
        <w:autoSpaceDE w:val="0"/>
        <w:autoSpaceDN w:val="0"/>
        <w:snapToGrid w:val="0"/>
        <w:spacing w:after="120"/>
        <w:rPr>
          <w:color w:val="FF0000"/>
        </w:rPr>
      </w:pPr>
    </w:p>
    <w:p w14:paraId="35EF10FE" w14:textId="77777777" w:rsidR="00AF1DCE" w:rsidRPr="003C3B01" w:rsidRDefault="00AF1DCE" w:rsidP="00D815C4">
      <w:pPr>
        <w:rPr>
          <w:rFonts w:ascii="Arial" w:hAnsi="Arial" w:cs="Arial"/>
          <w:sz w:val="28"/>
          <w:szCs w:val="28"/>
        </w:rPr>
      </w:pPr>
      <w:bookmarkStart w:id="51" w:name="_Toc12021474"/>
      <w:bookmarkStart w:id="52" w:name="_Toc20311586"/>
      <w:bookmarkStart w:id="53" w:name="_Toc26719411"/>
      <w:bookmarkStart w:id="54" w:name="_Toc29894844"/>
      <w:bookmarkStart w:id="55" w:name="_Toc29899143"/>
      <w:bookmarkStart w:id="56" w:name="_Toc29899561"/>
      <w:bookmarkStart w:id="57" w:name="_Toc29917298"/>
      <w:r w:rsidRPr="003C3B01">
        <w:rPr>
          <w:rFonts w:ascii="Arial" w:hAnsi="Arial" w:cs="Arial"/>
          <w:sz w:val="28"/>
          <w:szCs w:val="28"/>
        </w:rPr>
        <w:t>9.1.3.2</w:t>
      </w:r>
      <w:r w:rsidRPr="003C3B01">
        <w:rPr>
          <w:rFonts w:ascii="Arial" w:hAnsi="Arial" w:cs="Arial"/>
          <w:sz w:val="28"/>
          <w:szCs w:val="28"/>
        </w:rPr>
        <w:tab/>
        <w:t>Type-2 HARQ-ACK codebook in physical uplink shared channel</w:t>
      </w:r>
      <w:bookmarkEnd w:id="51"/>
      <w:bookmarkEnd w:id="52"/>
      <w:bookmarkEnd w:id="53"/>
      <w:bookmarkEnd w:id="54"/>
      <w:bookmarkEnd w:id="55"/>
      <w:bookmarkEnd w:id="56"/>
      <w:bookmarkEnd w:id="57"/>
    </w:p>
    <w:p w14:paraId="2F6BB073" w14:textId="77777777" w:rsidR="00AF1DCE" w:rsidRPr="003C3B01" w:rsidRDefault="00AF1DCE" w:rsidP="00AF1DCE">
      <w:pPr>
        <w:spacing w:after="180"/>
        <w:rPr>
          <w:rFonts w:ascii="Times New Roman" w:eastAsia="SimSun" w:hAnsi="Times New Roman" w:cs="Times New Roman"/>
          <w:sz w:val="20"/>
          <w:szCs w:val="20"/>
        </w:rPr>
      </w:pPr>
      <w:r w:rsidRPr="003C3B01">
        <w:rPr>
          <w:rFonts w:ascii="Times New Roman" w:eastAsia="SimSun" w:hAnsi="Times New Roman" w:cs="Times New Roman"/>
          <w:sz w:val="20"/>
          <w:szCs w:val="20"/>
        </w:rPr>
        <w:t>If a UE would multiplex HARQ-ACK information in a PUSCH transmission that is not scheduled by a DCI format or is scheduled by a DCI format that does not include a DAI field, then</w:t>
      </w:r>
    </w:p>
    <w:p w14:paraId="515CECE4" w14:textId="744123DF"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iCs/>
          <w:sz w:val="20"/>
          <w:szCs w:val="20"/>
          <w:lang w:val="x-none"/>
        </w:rPr>
        <w:t>-</w:t>
      </w:r>
      <w:r w:rsidRPr="00426B0C">
        <w:rPr>
          <w:rFonts w:ascii="Times New Roman" w:hAnsi="Times New Roman" w:cs="Times New Roman"/>
          <w:iCs/>
          <w:sz w:val="20"/>
          <w:szCs w:val="20"/>
          <w:lang w:val="x-none"/>
        </w:rPr>
        <w:tab/>
        <w:t>i</w:t>
      </w:r>
      <w:r w:rsidRPr="003C3B01">
        <w:rPr>
          <w:rFonts w:ascii="Times New Roman" w:hAnsi="Times New Roman" w:cs="Times New Roman"/>
          <w:iCs/>
          <w:sz w:val="20"/>
          <w:szCs w:val="20"/>
        </w:rPr>
        <w:t xml:space="preserve">f the </w:t>
      </w:r>
      <w:r w:rsidRPr="00426B0C">
        <w:rPr>
          <w:rFonts w:ascii="Times New Roman" w:hAnsi="Times New Roman" w:cs="Times New Roman"/>
          <w:sz w:val="20"/>
          <w:szCs w:val="20"/>
          <w:lang w:val="x-none"/>
        </w:rPr>
        <w:t>UE has not received any PDCCH within the monitoring occasions for DCI format</w:t>
      </w:r>
      <w:r w:rsidRPr="003C3B01">
        <w:rPr>
          <w:rFonts w:ascii="Times New Roman" w:hAnsi="Times New Roman" w:cs="Times New Roman"/>
          <w:sz w:val="20"/>
          <w:szCs w:val="20"/>
        </w:rPr>
        <w:t>s</w:t>
      </w:r>
      <w:r w:rsidRPr="00426B0C">
        <w:rPr>
          <w:rFonts w:ascii="Times New Roman" w:hAnsi="Times New Roman" w:cs="Times New Roman"/>
          <w:sz w:val="20"/>
          <w:szCs w:val="20"/>
          <w:lang w:val="x-none"/>
        </w:rPr>
        <w:t xml:space="preserve"> scheduling PDSCH receptions or SPS </w:t>
      </w:r>
      <w:r w:rsidRPr="003C3B01">
        <w:rPr>
          <w:rFonts w:ascii="Times New Roman" w:hAnsi="Times New Roman" w:cs="Times New Roman"/>
          <w:sz w:val="20"/>
          <w:szCs w:val="20"/>
        </w:rPr>
        <w:t xml:space="preserve">PDSCH </w:t>
      </w:r>
      <w:r w:rsidRPr="00426B0C">
        <w:rPr>
          <w:rFonts w:ascii="Times New Roman" w:hAnsi="Times New Roman" w:cs="Times New Roman"/>
          <w:sz w:val="20"/>
          <w:szCs w:val="20"/>
          <w:lang w:val="x-none"/>
        </w:rPr>
        <w:t xml:space="preserve">release on any serving cell </w:t>
      </w:r>
      <w:r w:rsidRPr="00426B0C">
        <w:rPr>
          <w:rFonts w:ascii="Times New Roman" w:hAnsi="Times New Roman" w:cs="Times New Roman"/>
          <w:noProof/>
          <w:position w:val="-6"/>
          <w:sz w:val="20"/>
          <w:szCs w:val="20"/>
          <w:lang w:val="x-none"/>
        </w:rPr>
        <w:drawing>
          <wp:inline distT="0" distB="0" distL="0" distR="0" wp14:anchorId="45C07D73" wp14:editId="6C4027BB">
            <wp:extent cx="95885" cy="9588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3C3B01">
        <w:rPr>
          <w:rFonts w:ascii="Times New Roman" w:hAnsi="Times New Roman" w:cs="Times New Roman"/>
          <w:sz w:val="20"/>
          <w:szCs w:val="20"/>
        </w:rPr>
        <w:t xml:space="preserve"> and the UE does not have HARQ-ACK information in response to a </w:t>
      </w:r>
      <w:r w:rsidRPr="00426B0C">
        <w:rPr>
          <w:rFonts w:ascii="Times New Roman" w:eastAsia="SimSun" w:hAnsi="Times New Roman" w:cs="Times New Roman"/>
          <w:sz w:val="20"/>
          <w:szCs w:val="20"/>
          <w:lang w:val="x-none"/>
        </w:rPr>
        <w:t xml:space="preserve">SPS PDSCH </w:t>
      </w:r>
      <w:r w:rsidRPr="003C3B01">
        <w:rPr>
          <w:rFonts w:ascii="Times New Roman" w:eastAsia="SimSun" w:hAnsi="Times New Roman" w:cs="Times New Roman"/>
          <w:sz w:val="20"/>
          <w:szCs w:val="20"/>
        </w:rPr>
        <w:t>reception to multiplex in the PUSCH</w:t>
      </w:r>
      <w:r w:rsidRPr="00426B0C">
        <w:rPr>
          <w:rFonts w:ascii="Times New Roman" w:hAnsi="Times New Roman" w:cs="Times New Roman"/>
          <w:sz w:val="20"/>
          <w:szCs w:val="20"/>
          <w:lang w:val="x-none"/>
        </w:rPr>
        <w:t>, as described in Clause 9.1.3.1</w:t>
      </w:r>
      <w:r w:rsidRPr="003C3B01">
        <w:rPr>
          <w:rFonts w:ascii="Times New Roman" w:hAnsi="Times New Roman" w:cs="Times New Roman"/>
          <w:iCs/>
          <w:sz w:val="20"/>
          <w:szCs w:val="20"/>
        </w:rPr>
        <w:t xml:space="preserve">, </w:t>
      </w:r>
      <w:r w:rsidRPr="00426B0C">
        <w:rPr>
          <w:rFonts w:ascii="Times New Roman" w:hAnsi="Times New Roman" w:cs="Times New Roman"/>
          <w:sz w:val="20"/>
          <w:szCs w:val="20"/>
          <w:lang w:val="x-none"/>
        </w:rPr>
        <w:t xml:space="preserve">the UE does not multiplex HARQ-ACK </w:t>
      </w:r>
      <w:r w:rsidRPr="003C3B01">
        <w:rPr>
          <w:rFonts w:ascii="Times New Roman" w:hAnsi="Times New Roman" w:cs="Times New Roman"/>
          <w:sz w:val="20"/>
          <w:szCs w:val="20"/>
        </w:rPr>
        <w:t xml:space="preserve">information </w:t>
      </w:r>
      <w:r w:rsidRPr="00426B0C">
        <w:rPr>
          <w:rFonts w:ascii="Times New Roman" w:hAnsi="Times New Roman" w:cs="Times New Roman"/>
          <w:sz w:val="20"/>
          <w:szCs w:val="20"/>
          <w:lang w:val="x-none"/>
        </w:rPr>
        <w:t>in the PUSCH transmission;</w:t>
      </w:r>
    </w:p>
    <w:p w14:paraId="74F8BABF" w14:textId="77777777" w:rsidR="00AF1DCE" w:rsidRPr="00426B0C" w:rsidRDefault="00AF1DCE" w:rsidP="00AF1DCE">
      <w:pPr>
        <w:spacing w:after="180"/>
        <w:ind w:left="568" w:hanging="284"/>
        <w:rPr>
          <w:rFonts w:ascii="Times New Roman" w:eastAsia="SimSun" w:hAnsi="Times New Roman" w:cs="Times New Roman"/>
          <w:sz w:val="20"/>
          <w:szCs w:val="20"/>
          <w:lang w:val="x-none"/>
        </w:rPr>
      </w:pPr>
      <w:r w:rsidRPr="00426B0C">
        <w:rPr>
          <w:rFonts w:ascii="Times New Roman" w:eastAsia="SimSun" w:hAnsi="Times New Roman" w:cs="Times New Roman"/>
          <w:sz w:val="20"/>
          <w:szCs w:val="20"/>
          <w:lang w:val="x-none"/>
        </w:rPr>
        <w:t>-</w:t>
      </w:r>
      <w:r w:rsidRPr="00426B0C">
        <w:rPr>
          <w:rFonts w:ascii="Times New Roman" w:eastAsia="SimSun" w:hAnsi="Times New Roman" w:cs="Times New Roman"/>
          <w:sz w:val="20"/>
          <w:szCs w:val="20"/>
          <w:lang w:val="x-none"/>
        </w:rPr>
        <w:tab/>
      </w:r>
      <w:r w:rsidRPr="003C3B01">
        <w:rPr>
          <w:rFonts w:ascii="Times New Roman" w:eastAsia="SimSun" w:hAnsi="Times New Roman" w:cs="Times New Roman"/>
          <w:sz w:val="20"/>
          <w:szCs w:val="20"/>
        </w:rPr>
        <w:t xml:space="preserve">else, </w:t>
      </w:r>
      <w:r w:rsidRPr="00426B0C">
        <w:rPr>
          <w:rFonts w:ascii="Times New Roman" w:eastAsia="SimSun" w:hAnsi="Times New Roman" w:cs="Times New Roman"/>
          <w:sz w:val="20"/>
          <w:szCs w:val="20"/>
          <w:lang w:val="x-none"/>
        </w:rPr>
        <w:t xml:space="preserve">the UE generates the HARQ-ACK codebook as described in Clause 9.1.3.1, except that </w:t>
      </w:r>
      <w:r w:rsidRPr="00426B0C">
        <w:rPr>
          <w:rFonts w:ascii="Times New Roman" w:hAnsi="Times New Roman" w:cs="Times New Roman"/>
          <w:i/>
          <w:sz w:val="20"/>
          <w:szCs w:val="20"/>
          <w:lang w:val="x-none"/>
        </w:rPr>
        <w:t>harq-ACK-SpatialBundlingPUCCH</w:t>
      </w:r>
      <w:r w:rsidRPr="00426B0C">
        <w:rPr>
          <w:rFonts w:ascii="Times New Roman" w:eastAsia="SimSun" w:hAnsi="Times New Roman" w:cs="Times New Roman"/>
          <w:sz w:val="20"/>
          <w:szCs w:val="20"/>
          <w:lang w:val="x-none"/>
        </w:rPr>
        <w:t xml:space="preserve"> is replaced by </w:t>
      </w:r>
      <w:r w:rsidRPr="00426B0C">
        <w:rPr>
          <w:rFonts w:ascii="Times New Roman" w:hAnsi="Times New Roman" w:cs="Times New Roman"/>
          <w:i/>
          <w:sz w:val="20"/>
          <w:szCs w:val="20"/>
          <w:lang w:val="x-none"/>
        </w:rPr>
        <w:t>harq-ACK-SpatialBundlingPUSCH</w:t>
      </w:r>
      <w:r w:rsidRPr="00426B0C">
        <w:rPr>
          <w:rFonts w:ascii="Times New Roman" w:eastAsia="SimSun" w:hAnsi="Times New Roman" w:cs="Times New Roman"/>
          <w:sz w:val="20"/>
          <w:szCs w:val="20"/>
          <w:lang w:val="x-none"/>
        </w:rPr>
        <w:t>.</w:t>
      </w:r>
    </w:p>
    <w:p w14:paraId="05211C03" w14:textId="6BEE9772" w:rsidR="00AF1DCE" w:rsidRPr="003C3B01" w:rsidRDefault="00AF1DCE" w:rsidP="00AF1DCE">
      <w:pPr>
        <w:spacing w:after="180"/>
        <w:rPr>
          <w:rFonts w:ascii="Times New Roman" w:eastAsia="SimSun" w:hAnsi="Times New Roman" w:cs="Times New Roman"/>
          <w:sz w:val="20"/>
          <w:szCs w:val="20"/>
        </w:rPr>
      </w:pPr>
      <w:r w:rsidRPr="003C3B01">
        <w:rPr>
          <w:rFonts w:ascii="Times New Roman" w:eastAsia="SimSun" w:hAnsi="Times New Roman" w:cs="Times New Roman"/>
          <w:sz w:val="20"/>
          <w:szCs w:val="20"/>
        </w:rPr>
        <w:t>If a UE multiplexes HARQ-ACK information in a PUSCH transmission that is scheduled by DCI format 0_1</w:t>
      </w:r>
      <w:r w:rsidR="00CB679B" w:rsidRPr="003C3B01">
        <w:rPr>
          <w:rFonts w:ascii="Times New Roman" w:eastAsia="SimSun" w:hAnsi="Times New Roman" w:cs="Times New Roman"/>
          <w:color w:val="FF0000"/>
          <w:sz w:val="20"/>
          <w:szCs w:val="20"/>
        </w:rPr>
        <w:t xml:space="preserve"> or DCI format 0_2</w:t>
      </w:r>
      <w:r w:rsidRPr="003C3B01">
        <w:rPr>
          <w:rFonts w:ascii="Times New Roman" w:eastAsia="SimSun" w:hAnsi="Times New Roman" w:cs="Times New Roman"/>
          <w:sz w:val="20"/>
          <w:szCs w:val="20"/>
        </w:rPr>
        <w:t>, the UE generates the HARQ-ACK codebook as described in Clause 9.1.3.1, with the following modifications:</w:t>
      </w:r>
    </w:p>
    <w:p w14:paraId="623C64D9" w14:textId="55AF6849" w:rsidR="00AF1DCE" w:rsidRPr="003C3B01" w:rsidRDefault="00AF1DCE" w:rsidP="00AF1DCE">
      <w:pPr>
        <w:spacing w:after="180"/>
        <w:ind w:left="568" w:hanging="284"/>
        <w:rPr>
          <w:rFonts w:ascii="Times New Roman" w:eastAsia="SimSun" w:hAnsi="Times New Roman" w:cs="Times New Roman"/>
          <w:sz w:val="20"/>
          <w:szCs w:val="20"/>
        </w:rPr>
      </w:pPr>
      <w:r w:rsidRPr="00426B0C">
        <w:rPr>
          <w:rFonts w:ascii="Times New Roman" w:hAnsi="Times New Roman" w:cs="Times New Roman"/>
          <w:sz w:val="20"/>
          <w:szCs w:val="20"/>
          <w:lang w:val="x-none"/>
        </w:rPr>
        <w:t>-</w:t>
      </w:r>
      <w:r w:rsidRPr="00426B0C">
        <w:rPr>
          <w:rFonts w:ascii="Times New Roman" w:hAnsi="Times New Roman" w:cs="Times New Roman"/>
          <w:sz w:val="20"/>
          <w:szCs w:val="20"/>
          <w:lang w:val="x-none"/>
        </w:rPr>
        <w:tab/>
        <w:t xml:space="preserve">For </w:t>
      </w:r>
      <w:r w:rsidRPr="003C3B01">
        <w:rPr>
          <w:rFonts w:ascii="Times New Roman" w:hAnsi="Times New Roman" w:cs="Times New Roman"/>
          <w:sz w:val="20"/>
          <w:szCs w:val="20"/>
        </w:rPr>
        <w:t xml:space="preserve">the pseudo-code for the </w:t>
      </w:r>
      <w:r w:rsidRPr="00426B0C">
        <w:rPr>
          <w:rFonts w:ascii="Times New Roman" w:eastAsia="SimSun" w:hAnsi="Times New Roman" w:cs="Times New Roman"/>
          <w:sz w:val="20"/>
          <w:szCs w:val="20"/>
          <w:lang w:val="x-none"/>
        </w:rPr>
        <w:t xml:space="preserve">HARQ-ACK codebook </w:t>
      </w:r>
      <w:r w:rsidRPr="003C3B01">
        <w:rPr>
          <w:rFonts w:ascii="Times New Roman" w:eastAsia="SimSun" w:hAnsi="Times New Roman" w:cs="Times New Roman"/>
          <w:sz w:val="20"/>
          <w:szCs w:val="20"/>
        </w:rPr>
        <w:t xml:space="preserve">generation </w:t>
      </w:r>
      <w:r w:rsidRPr="00426B0C">
        <w:rPr>
          <w:rFonts w:ascii="Times New Roman" w:eastAsia="SimSun" w:hAnsi="Times New Roman" w:cs="Times New Roman"/>
          <w:sz w:val="20"/>
          <w:szCs w:val="20"/>
          <w:lang w:val="x-none"/>
        </w:rPr>
        <w:t>in Clause 9.1.3.1</w:t>
      </w:r>
      <w:r w:rsidRPr="003C3B01">
        <w:rPr>
          <w:rFonts w:ascii="Times New Roman" w:eastAsia="SimSun" w:hAnsi="Times New Roman" w:cs="Times New Roman"/>
          <w:sz w:val="20"/>
          <w:szCs w:val="20"/>
        </w:rPr>
        <w:t>,</w:t>
      </w:r>
      <w:r w:rsidRPr="003C3B01">
        <w:rPr>
          <w:rFonts w:ascii="Times New Roman" w:hAnsi="Times New Roman" w:cs="Times New Roman"/>
          <w:sz w:val="20"/>
          <w:szCs w:val="20"/>
        </w:rPr>
        <w:t xml:space="preserve"> </w:t>
      </w:r>
      <w:r w:rsidRPr="00426B0C">
        <w:rPr>
          <w:rFonts w:ascii="Times New Roman" w:hAnsi="Times New Roman" w:cs="Times New Roman"/>
          <w:sz w:val="20"/>
          <w:szCs w:val="20"/>
          <w:lang w:val="x-none"/>
        </w:rPr>
        <w:t xml:space="preserve">after the completion of the </w:t>
      </w:r>
      <w:r w:rsidRPr="00426B0C">
        <w:rPr>
          <w:rFonts w:ascii="Times New Roman" w:hAnsi="Times New Roman" w:cs="Times New Roman"/>
          <w:noProof/>
          <w:position w:val="-6"/>
          <w:sz w:val="20"/>
          <w:szCs w:val="20"/>
          <w:lang w:val="x-none"/>
        </w:rPr>
        <w:drawing>
          <wp:inline distT="0" distB="0" distL="0" distR="0" wp14:anchorId="0499903A" wp14:editId="4BF5634D">
            <wp:extent cx="125730" cy="158750"/>
            <wp:effectExtent l="0" t="0" r="762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730" cy="158750"/>
                    </a:xfrm>
                    <a:prstGeom prst="rect">
                      <a:avLst/>
                    </a:prstGeom>
                    <a:noFill/>
                    <a:ln>
                      <a:noFill/>
                    </a:ln>
                  </pic:spPr>
                </pic:pic>
              </a:graphicData>
            </a:graphic>
          </wp:inline>
        </w:drawing>
      </w:r>
      <w:r w:rsidRPr="003C3B01">
        <w:rPr>
          <w:rFonts w:ascii="Times New Roman" w:eastAsia="SimSun" w:hAnsi="Times New Roman" w:cs="Times New Roman"/>
          <w:sz w:val="20"/>
          <w:szCs w:val="20"/>
        </w:rPr>
        <w:t xml:space="preserve"> and </w:t>
      </w:r>
      <w:r w:rsidRPr="00426B0C">
        <w:rPr>
          <w:rFonts w:ascii="Times New Roman" w:hAnsi="Times New Roman" w:cs="Times New Roman"/>
          <w:noProof/>
          <w:position w:val="-6"/>
          <w:sz w:val="20"/>
          <w:szCs w:val="20"/>
          <w:lang w:val="x-none"/>
        </w:rPr>
        <w:drawing>
          <wp:inline distT="0" distB="0" distL="0" distR="0" wp14:anchorId="123EC6AF" wp14:editId="70F13F0D">
            <wp:extent cx="168910" cy="158750"/>
            <wp:effectExtent l="0" t="0" r="254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8910" cy="158750"/>
                    </a:xfrm>
                    <a:prstGeom prst="rect">
                      <a:avLst/>
                    </a:prstGeom>
                    <a:noFill/>
                    <a:ln>
                      <a:noFill/>
                    </a:ln>
                  </pic:spPr>
                </pic:pic>
              </a:graphicData>
            </a:graphic>
          </wp:inline>
        </w:drawing>
      </w:r>
      <w:r w:rsidRPr="003C3B01">
        <w:rPr>
          <w:rFonts w:ascii="Times New Roman" w:eastAsia="SimSun" w:hAnsi="Times New Roman" w:cs="Times New Roman"/>
          <w:sz w:val="20"/>
          <w:szCs w:val="20"/>
        </w:rPr>
        <w:t xml:space="preserve"> loops, </w:t>
      </w:r>
      <w:r w:rsidRPr="003C3B01">
        <w:rPr>
          <w:rFonts w:ascii="Times New Roman" w:hAnsi="Times New Roman" w:cs="Times New Roman"/>
          <w:sz w:val="20"/>
          <w:szCs w:val="20"/>
        </w:rPr>
        <w:t xml:space="preserve">the UE sets </w:t>
      </w:r>
      <w:r w:rsidRPr="00426B0C">
        <w:rPr>
          <w:rFonts w:ascii="Times New Roman" w:hAnsi="Times New Roman" w:cs="Times New Roman"/>
          <w:noProof/>
          <w:position w:val="-12"/>
          <w:sz w:val="20"/>
          <w:szCs w:val="20"/>
          <w:lang w:val="x-none"/>
        </w:rPr>
        <w:drawing>
          <wp:inline distT="0" distB="0" distL="0" distR="0" wp14:anchorId="0D58D13D" wp14:editId="3692A13F">
            <wp:extent cx="666115" cy="241935"/>
            <wp:effectExtent l="0" t="0" r="635" b="5715"/>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66115" cy="241935"/>
                    </a:xfrm>
                    <a:prstGeom prst="rect">
                      <a:avLst/>
                    </a:prstGeom>
                    <a:noFill/>
                    <a:ln>
                      <a:noFill/>
                    </a:ln>
                  </pic:spPr>
                </pic:pic>
              </a:graphicData>
            </a:graphic>
          </wp:inline>
        </w:drawing>
      </w:r>
      <w:r w:rsidRPr="003C3B01">
        <w:rPr>
          <w:rFonts w:ascii="Times New Roman" w:hAnsi="Times New Roman" w:cs="Times New Roman"/>
          <w:sz w:val="20"/>
          <w:szCs w:val="20"/>
        </w:rPr>
        <w:t xml:space="preserve"> where </w:t>
      </w:r>
      <w:r w:rsidRPr="00426B0C">
        <w:rPr>
          <w:rFonts w:ascii="Times New Roman" w:hAnsi="Times New Roman" w:cs="Times New Roman"/>
          <w:noProof/>
          <w:position w:val="-10"/>
          <w:sz w:val="20"/>
          <w:szCs w:val="20"/>
          <w:lang w:val="x-none"/>
        </w:rPr>
        <w:drawing>
          <wp:inline distT="0" distB="0" distL="0" distR="0" wp14:anchorId="235FC457" wp14:editId="43072EF0">
            <wp:extent cx="255270" cy="21209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5270" cy="212090"/>
                    </a:xfrm>
                    <a:prstGeom prst="rect">
                      <a:avLst/>
                    </a:prstGeom>
                    <a:noFill/>
                    <a:ln>
                      <a:noFill/>
                    </a:ln>
                  </pic:spPr>
                </pic:pic>
              </a:graphicData>
            </a:graphic>
          </wp:inline>
        </w:drawing>
      </w:r>
      <w:r w:rsidRPr="00426B0C">
        <w:rPr>
          <w:rFonts w:ascii="Times New Roman" w:eastAsia="SimSun" w:hAnsi="Times New Roman" w:cs="Times New Roman"/>
          <w:sz w:val="20"/>
          <w:szCs w:val="20"/>
          <w:lang w:val="x-none"/>
        </w:rPr>
        <w:t xml:space="preserve"> is the value of the DAI </w:t>
      </w:r>
      <w:r w:rsidRPr="003C3B01">
        <w:rPr>
          <w:rFonts w:ascii="Times New Roman" w:eastAsia="SimSun" w:hAnsi="Times New Roman" w:cs="Times New Roman"/>
          <w:sz w:val="20"/>
          <w:szCs w:val="20"/>
        </w:rPr>
        <w:t xml:space="preserve">field in </w:t>
      </w:r>
      <w:r w:rsidRPr="00426B0C">
        <w:rPr>
          <w:rFonts w:ascii="Times New Roman" w:eastAsia="SimSun" w:hAnsi="Times New Roman" w:cs="Times New Roman"/>
          <w:sz w:val="20"/>
          <w:szCs w:val="20"/>
          <w:lang w:val="x-none"/>
        </w:rPr>
        <w:t xml:space="preserve">DCI format </w:t>
      </w:r>
      <w:r w:rsidRPr="003C3B01">
        <w:rPr>
          <w:rFonts w:ascii="Times New Roman" w:eastAsia="SimSun" w:hAnsi="Times New Roman" w:cs="Times New Roman"/>
          <w:sz w:val="20"/>
          <w:szCs w:val="20"/>
        </w:rPr>
        <w:t xml:space="preserve">0_1 </w:t>
      </w:r>
      <w:r w:rsidR="00A47F95" w:rsidRPr="003C3B01">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lang w:val="x-none"/>
        </w:rPr>
        <w:t>according to Table 9.1.3-2</w:t>
      </w:r>
    </w:p>
    <w:p w14:paraId="41F5B6CB" w14:textId="5BFEC547"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sz w:val="20"/>
          <w:szCs w:val="20"/>
          <w:lang w:val="x-none"/>
        </w:rPr>
        <w:t>-</w:t>
      </w:r>
      <w:r w:rsidRPr="00426B0C">
        <w:rPr>
          <w:rFonts w:ascii="Times New Roman" w:hAnsi="Times New Roman" w:cs="Times New Roman"/>
          <w:sz w:val="20"/>
          <w:szCs w:val="20"/>
          <w:lang w:val="x-none"/>
        </w:rPr>
        <w:tab/>
        <w:t xml:space="preserve">For the case of first and second HARQ-ACK sub-codebooks, </w:t>
      </w:r>
      <w:r w:rsidRPr="00426B0C">
        <w:rPr>
          <w:rFonts w:ascii="Times New Roman" w:eastAsia="SimSun" w:hAnsi="Times New Roman" w:cs="Times New Roman"/>
          <w:sz w:val="20"/>
          <w:szCs w:val="20"/>
          <w:lang w:val="x-none"/>
        </w:rPr>
        <w:t xml:space="preserve">DCI format 0_1 </w:t>
      </w:r>
      <w:r w:rsidR="00A47F95" w:rsidRPr="003C3B01">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lang w:val="x-none"/>
        </w:rPr>
        <w:t xml:space="preserve">includes a first DAI field corresponding to </w:t>
      </w:r>
      <w:r w:rsidRPr="00426B0C">
        <w:rPr>
          <w:rFonts w:ascii="Times New Roman" w:hAnsi="Times New Roman" w:cs="Times New Roman"/>
          <w:sz w:val="20"/>
          <w:szCs w:val="20"/>
          <w:lang w:val="x-none"/>
        </w:rPr>
        <w:t xml:space="preserve">the first HARQ-ACK sub-codebook and a second </w:t>
      </w:r>
      <w:r w:rsidRPr="00426B0C">
        <w:rPr>
          <w:rFonts w:ascii="Times New Roman" w:eastAsia="SimSun" w:hAnsi="Times New Roman" w:cs="Times New Roman"/>
          <w:sz w:val="20"/>
          <w:szCs w:val="20"/>
          <w:lang w:val="x-none"/>
        </w:rPr>
        <w:t xml:space="preserve">DAI field corresponding to </w:t>
      </w:r>
      <w:r w:rsidRPr="00426B0C">
        <w:rPr>
          <w:rFonts w:ascii="Times New Roman" w:hAnsi="Times New Roman" w:cs="Times New Roman"/>
          <w:sz w:val="20"/>
          <w:szCs w:val="20"/>
          <w:lang w:val="x-none"/>
        </w:rPr>
        <w:t>the second HARQ-ACK sub-codebook</w:t>
      </w:r>
    </w:p>
    <w:p w14:paraId="0A725B0C" w14:textId="77777777"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eastAsia="SimSun" w:hAnsi="Times New Roman" w:cs="Times New Roman"/>
          <w:i/>
          <w:sz w:val="20"/>
          <w:szCs w:val="20"/>
          <w:lang w:val="x-none"/>
        </w:rPr>
        <w:t>-</w:t>
      </w:r>
      <w:r w:rsidRPr="00426B0C">
        <w:rPr>
          <w:rFonts w:ascii="Times New Roman" w:eastAsia="SimSun" w:hAnsi="Times New Roman" w:cs="Times New Roman"/>
          <w:i/>
          <w:sz w:val="20"/>
          <w:szCs w:val="20"/>
          <w:lang w:val="x-none"/>
        </w:rPr>
        <w:tab/>
      </w:r>
      <w:r w:rsidRPr="00426B0C">
        <w:rPr>
          <w:rFonts w:ascii="Times New Roman" w:hAnsi="Times New Roman" w:cs="Times New Roman"/>
          <w:i/>
          <w:sz w:val="20"/>
          <w:szCs w:val="20"/>
          <w:lang w:val="x-none"/>
        </w:rPr>
        <w:t>harq-ACK-SpatialBundlingPUCCH</w:t>
      </w:r>
      <w:r w:rsidRPr="00426B0C">
        <w:rPr>
          <w:rFonts w:ascii="Times New Roman" w:eastAsia="SimSun" w:hAnsi="Times New Roman" w:cs="Times New Roman"/>
          <w:sz w:val="20"/>
          <w:szCs w:val="20"/>
          <w:lang w:val="x-none"/>
        </w:rPr>
        <w:t xml:space="preserve"> is replaced by </w:t>
      </w:r>
      <w:r w:rsidRPr="00426B0C">
        <w:rPr>
          <w:rFonts w:ascii="Times New Roman" w:hAnsi="Times New Roman" w:cs="Times New Roman"/>
          <w:i/>
          <w:sz w:val="20"/>
          <w:szCs w:val="20"/>
          <w:lang w:val="x-none"/>
        </w:rPr>
        <w:t>harq-ACK-SpatialBundlingPUSCH</w:t>
      </w:r>
      <w:r w:rsidRPr="00426B0C">
        <w:rPr>
          <w:rFonts w:ascii="Times New Roman" w:hAnsi="Times New Roman" w:cs="Times New Roman"/>
          <w:sz w:val="20"/>
          <w:szCs w:val="20"/>
          <w:lang w:val="x-none"/>
        </w:rPr>
        <w:t>.</w:t>
      </w:r>
    </w:p>
    <w:p w14:paraId="601B91E8" w14:textId="700566B6" w:rsidR="00AF1DCE" w:rsidRPr="003C3B01" w:rsidRDefault="00AF1DCE" w:rsidP="00AF1DCE">
      <w:pPr>
        <w:spacing w:after="180"/>
        <w:rPr>
          <w:rFonts w:ascii="Times New Roman" w:hAnsi="Times New Roman" w:cs="Times New Roman"/>
          <w:sz w:val="20"/>
          <w:szCs w:val="20"/>
        </w:rPr>
      </w:pPr>
      <w:r w:rsidRPr="003C3B01">
        <w:rPr>
          <w:rFonts w:ascii="Times New Roman" w:hAnsi="Times New Roman" w:cs="Times New Roman"/>
          <w:sz w:val="20"/>
          <w:szCs w:val="20"/>
        </w:rPr>
        <w:t xml:space="preserve">If a UE is not provided </w:t>
      </w:r>
      <w:r w:rsidRPr="003C3B01">
        <w:rPr>
          <w:rFonts w:ascii="Times New Roman" w:hAnsi="Times New Roman" w:cs="Times New Roman"/>
          <w:i/>
          <w:sz w:val="20"/>
          <w:szCs w:val="20"/>
        </w:rPr>
        <w:t>PDSCH-</w:t>
      </w:r>
      <w:proofErr w:type="spellStart"/>
      <w:r w:rsidRPr="003C3B01">
        <w:rPr>
          <w:rFonts w:ascii="Times New Roman" w:hAnsi="Times New Roman" w:cs="Times New Roman"/>
          <w:i/>
          <w:sz w:val="20"/>
          <w:szCs w:val="20"/>
        </w:rPr>
        <w:t>CodeBlockGroupTransmission</w:t>
      </w:r>
      <w:proofErr w:type="spellEnd"/>
      <w:r w:rsidRPr="003C3B01">
        <w:rPr>
          <w:rFonts w:ascii="Times New Roman" w:hAnsi="Times New Roman" w:cs="Times New Roman"/>
          <w:i/>
          <w:sz w:val="20"/>
          <w:szCs w:val="20"/>
        </w:rPr>
        <w:t xml:space="preserve"> </w:t>
      </w:r>
      <w:r w:rsidRPr="003C3B01">
        <w:rPr>
          <w:rFonts w:ascii="Times New Roman" w:hAnsi="Times New Roman" w:cs="Times New Roman"/>
          <w:sz w:val="20"/>
          <w:szCs w:val="20"/>
        </w:rPr>
        <w:t xml:space="preserve">and the UE is scheduled for a PUSCH transmission by DCI format 0_1 </w:t>
      </w:r>
      <w:r w:rsidR="00A47F95" w:rsidRPr="003C3B01">
        <w:rPr>
          <w:rFonts w:ascii="Times New Roman" w:eastAsia="SimSun" w:hAnsi="Times New Roman" w:cs="Times New Roman"/>
          <w:color w:val="FF0000"/>
          <w:sz w:val="20"/>
          <w:szCs w:val="20"/>
        </w:rPr>
        <w:t xml:space="preserve">or DCI format 0_2 </w:t>
      </w:r>
      <w:r w:rsidRPr="003C3B01">
        <w:rPr>
          <w:rFonts w:ascii="Times New Roman" w:hAnsi="Times New Roman" w:cs="Times New Roman"/>
          <w:sz w:val="20"/>
          <w:szCs w:val="20"/>
        </w:rPr>
        <w:t xml:space="preserve">with DAI field value </w:t>
      </w:r>
      <w:r w:rsidRPr="00426B0C">
        <w:rPr>
          <w:rFonts w:ascii="Times New Roman" w:hAnsi="Times New Roman" w:cs="Times New Roman"/>
          <w:noProof/>
          <w:position w:val="-10"/>
          <w:sz w:val="20"/>
          <w:szCs w:val="20"/>
        </w:rPr>
        <w:drawing>
          <wp:inline distT="0" distB="0" distL="0" distR="0" wp14:anchorId="2BFBF368" wp14:editId="505B5258">
            <wp:extent cx="556895" cy="21844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3C3B01">
        <w:rPr>
          <w:rFonts w:ascii="Times New Roman" w:hAnsi="Times New Roman" w:cs="Times New Roman"/>
          <w:sz w:val="20"/>
          <w:szCs w:val="20"/>
        </w:rPr>
        <w:t xml:space="preserve"> and the UE has not received any PDCCH within the monitoring occasions for PDCCH with </w:t>
      </w:r>
      <w:r w:rsidRPr="003C3B01">
        <w:rPr>
          <w:rFonts w:ascii="Times New Roman" w:hAnsi="Times New Roman" w:cs="Times New Roman"/>
          <w:strike/>
          <w:color w:val="FF0000"/>
          <w:sz w:val="20"/>
          <w:szCs w:val="20"/>
        </w:rPr>
        <w:t>DCI format 1_0 or DCI format 1_1</w:t>
      </w:r>
      <w:r w:rsidRPr="003C3B01">
        <w:rPr>
          <w:rFonts w:ascii="Times New Roman" w:hAnsi="Times New Roman" w:cs="Times New Roman"/>
          <w:color w:val="FF0000"/>
          <w:sz w:val="20"/>
          <w:szCs w:val="20"/>
        </w:rPr>
        <w:t xml:space="preserve"> </w:t>
      </w:r>
      <w:r w:rsidR="00A47F95" w:rsidRPr="003C3B01">
        <w:rPr>
          <w:rFonts w:ascii="Times New Roman" w:hAnsi="Times New Roman" w:cs="Times New Roman"/>
          <w:color w:val="FF0000"/>
          <w:sz w:val="20"/>
          <w:szCs w:val="20"/>
        </w:rPr>
        <w:t xml:space="preserve">DCI format </w:t>
      </w:r>
      <w:r w:rsidRPr="003C3B01">
        <w:rPr>
          <w:rFonts w:ascii="Times New Roman" w:hAnsi="Times New Roman" w:cs="Times New Roman"/>
          <w:sz w:val="20"/>
          <w:szCs w:val="20"/>
        </w:rPr>
        <w:t xml:space="preserve">for scheduling PDSCH receptions or SPS PDSCH release on any serving cell </w:t>
      </w:r>
      <w:r w:rsidRPr="00426B0C">
        <w:rPr>
          <w:rFonts w:ascii="Times New Roman" w:hAnsi="Times New Roman" w:cs="Times New Roman"/>
          <w:noProof/>
          <w:position w:val="-6"/>
          <w:sz w:val="20"/>
          <w:szCs w:val="20"/>
        </w:rPr>
        <w:drawing>
          <wp:inline distT="0" distB="0" distL="0" distR="0" wp14:anchorId="7BB5A04A" wp14:editId="63EB4819">
            <wp:extent cx="95885" cy="18224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182245"/>
                    </a:xfrm>
                    <a:prstGeom prst="rect">
                      <a:avLst/>
                    </a:prstGeom>
                    <a:noFill/>
                    <a:ln>
                      <a:noFill/>
                    </a:ln>
                  </pic:spPr>
                </pic:pic>
              </a:graphicData>
            </a:graphic>
          </wp:inline>
        </w:drawing>
      </w:r>
      <w:r w:rsidRPr="003C3B01">
        <w:rPr>
          <w:rFonts w:ascii="Times New Roman" w:hAnsi="Times New Roman" w:cs="Times New Roman"/>
          <w:sz w:val="20"/>
          <w:szCs w:val="20"/>
        </w:rPr>
        <w:t xml:space="preserve"> and the UE does not have HARQ-ACK information in response to a </w:t>
      </w:r>
      <w:r w:rsidRPr="003C3B01">
        <w:rPr>
          <w:rFonts w:ascii="Times New Roman" w:eastAsia="SimSun" w:hAnsi="Times New Roman" w:cs="Times New Roman"/>
          <w:sz w:val="20"/>
          <w:szCs w:val="20"/>
        </w:rPr>
        <w:t>SPS PDSCH reception to multiplex in the PUSCH</w:t>
      </w:r>
      <w:r w:rsidRPr="003C3B01">
        <w:rPr>
          <w:rFonts w:ascii="Times New Roman" w:hAnsi="Times New Roman" w:cs="Times New Roman"/>
          <w:sz w:val="20"/>
          <w:szCs w:val="20"/>
        </w:rPr>
        <w:t xml:space="preserve">, as described in Clause 9.1.3.1, the UE does not multiplex HARQ-ACK information in the PUSCH transmission. </w:t>
      </w:r>
    </w:p>
    <w:p w14:paraId="1CB9541D" w14:textId="6E2B32A2" w:rsidR="00AF1DCE" w:rsidRPr="003C3B01" w:rsidRDefault="00AF1DCE" w:rsidP="00AF1DCE">
      <w:pPr>
        <w:spacing w:after="180"/>
        <w:rPr>
          <w:rFonts w:ascii="Times New Roman" w:hAnsi="Times New Roman" w:cs="Times New Roman"/>
          <w:sz w:val="20"/>
          <w:szCs w:val="20"/>
        </w:rPr>
      </w:pPr>
      <w:r w:rsidRPr="003C3B01">
        <w:rPr>
          <w:rFonts w:ascii="Times New Roman" w:hAnsi="Times New Roman" w:cs="Times New Roman"/>
          <w:sz w:val="20"/>
          <w:szCs w:val="20"/>
        </w:rPr>
        <w:lastRenderedPageBreak/>
        <w:t xml:space="preserve">If a UE is provided </w:t>
      </w:r>
      <w:r w:rsidRPr="003C3B01">
        <w:rPr>
          <w:rFonts w:ascii="Times New Roman" w:hAnsi="Times New Roman" w:cs="Times New Roman"/>
          <w:i/>
          <w:sz w:val="20"/>
          <w:szCs w:val="20"/>
        </w:rPr>
        <w:t>PDSCH-</w:t>
      </w:r>
      <w:proofErr w:type="spellStart"/>
      <w:r w:rsidRPr="003C3B01">
        <w:rPr>
          <w:rFonts w:ascii="Times New Roman" w:hAnsi="Times New Roman" w:cs="Times New Roman"/>
          <w:i/>
          <w:sz w:val="20"/>
          <w:szCs w:val="20"/>
        </w:rPr>
        <w:t>CodeBlockGroupTransmission</w:t>
      </w:r>
      <w:proofErr w:type="spellEnd"/>
      <w:r w:rsidRPr="003C3B01">
        <w:rPr>
          <w:rFonts w:ascii="Times New Roman" w:hAnsi="Times New Roman" w:cs="Times New Roman"/>
          <w:i/>
          <w:sz w:val="20"/>
          <w:szCs w:val="20"/>
        </w:rPr>
        <w:t xml:space="preserve"> </w:t>
      </w:r>
      <w:r w:rsidRPr="003C3B01">
        <w:rPr>
          <w:rFonts w:ascii="Times New Roman" w:hAnsi="Times New Roman" w:cs="Times New Roman"/>
          <w:sz w:val="20"/>
          <w:szCs w:val="20"/>
        </w:rPr>
        <w:t xml:space="preserve">and the UE is scheduled for a PUSCH transmission by DCI format 0_1 </w:t>
      </w:r>
      <w:r w:rsidR="00A47F95" w:rsidRPr="003C3B01">
        <w:rPr>
          <w:rFonts w:ascii="Times New Roman" w:eastAsia="SimSun" w:hAnsi="Times New Roman" w:cs="Times New Roman"/>
          <w:color w:val="FF0000"/>
          <w:sz w:val="20"/>
          <w:szCs w:val="20"/>
        </w:rPr>
        <w:t xml:space="preserve">or DCI format 0_2 </w:t>
      </w:r>
      <w:r w:rsidRPr="003C3B01">
        <w:rPr>
          <w:rFonts w:ascii="Times New Roman" w:hAnsi="Times New Roman" w:cs="Times New Roman"/>
          <w:sz w:val="20"/>
          <w:szCs w:val="20"/>
        </w:rPr>
        <w:t xml:space="preserve">with first DAI field value </w:t>
      </w:r>
      <w:r w:rsidRPr="00426B0C">
        <w:rPr>
          <w:rFonts w:ascii="Times New Roman" w:hAnsi="Times New Roman" w:cs="Times New Roman"/>
          <w:noProof/>
          <w:position w:val="-10"/>
          <w:sz w:val="20"/>
          <w:szCs w:val="20"/>
        </w:rPr>
        <w:drawing>
          <wp:inline distT="0" distB="0" distL="0" distR="0" wp14:anchorId="01D329FA" wp14:editId="158F4A93">
            <wp:extent cx="556895" cy="21844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3C3B01">
        <w:rPr>
          <w:rFonts w:ascii="Times New Roman" w:hAnsi="Times New Roman" w:cs="Times New Roman"/>
          <w:sz w:val="20"/>
          <w:szCs w:val="20"/>
        </w:rPr>
        <w:t xml:space="preserve"> or with second DAI field value </w:t>
      </w:r>
      <w:r w:rsidRPr="00426B0C">
        <w:rPr>
          <w:rFonts w:ascii="Times New Roman" w:hAnsi="Times New Roman" w:cs="Times New Roman"/>
          <w:noProof/>
          <w:position w:val="-10"/>
          <w:sz w:val="20"/>
          <w:szCs w:val="20"/>
        </w:rPr>
        <w:drawing>
          <wp:inline distT="0" distB="0" distL="0" distR="0" wp14:anchorId="1CFE0F4C" wp14:editId="27FF63F1">
            <wp:extent cx="556895" cy="21844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3C3B01">
        <w:rPr>
          <w:rFonts w:ascii="Times New Roman" w:hAnsi="Times New Roman" w:cs="Times New Roman"/>
          <w:sz w:val="20"/>
          <w:szCs w:val="20"/>
        </w:rPr>
        <w:t xml:space="preserve"> and the UE has not received any PDCCH within the monitoring occasions for PDCCH with DCI format 1_0 or with DCI format 1_1</w:t>
      </w:r>
      <w:r w:rsidR="00A47F95" w:rsidRPr="003C3B01">
        <w:rPr>
          <w:rFonts w:ascii="Times New Roman" w:hAnsi="Times New Roman" w:cs="Times New Roman"/>
          <w:sz w:val="20"/>
          <w:szCs w:val="20"/>
        </w:rPr>
        <w:t xml:space="preserve"> </w:t>
      </w:r>
      <w:r w:rsidR="00A47F95" w:rsidRPr="003C3B01">
        <w:rPr>
          <w:rFonts w:ascii="Times New Roman" w:eastAsia="SimSun" w:hAnsi="Times New Roman" w:cs="Times New Roman"/>
          <w:color w:val="FF0000"/>
          <w:sz w:val="20"/>
          <w:szCs w:val="20"/>
        </w:rPr>
        <w:t xml:space="preserve">or DCI format </w:t>
      </w:r>
      <w:r w:rsidR="00497212" w:rsidRPr="003C3B01">
        <w:rPr>
          <w:rFonts w:ascii="Times New Roman" w:eastAsia="SimSun" w:hAnsi="Times New Roman" w:cs="Times New Roman"/>
          <w:color w:val="FF0000"/>
          <w:sz w:val="20"/>
          <w:szCs w:val="20"/>
        </w:rPr>
        <w:t>1</w:t>
      </w:r>
      <w:r w:rsidR="00A47F95" w:rsidRPr="003C3B01">
        <w:rPr>
          <w:rFonts w:ascii="Times New Roman" w:eastAsia="SimSun" w:hAnsi="Times New Roman" w:cs="Times New Roman"/>
          <w:color w:val="FF0000"/>
          <w:sz w:val="20"/>
          <w:szCs w:val="20"/>
        </w:rPr>
        <w:t>_2</w:t>
      </w:r>
      <w:r w:rsidRPr="003C3B01">
        <w:rPr>
          <w:rFonts w:ascii="Times New Roman" w:hAnsi="Times New Roman" w:cs="Times New Roman"/>
          <w:sz w:val="20"/>
          <w:szCs w:val="20"/>
        </w:rPr>
        <w:t xml:space="preserve">, respectively, for scheduling PDSCH receptions or SPS PDSCH release on any serving cell </w:t>
      </w:r>
      <w:r w:rsidRPr="00426B0C">
        <w:rPr>
          <w:rFonts w:ascii="Times New Roman" w:hAnsi="Times New Roman" w:cs="Times New Roman"/>
          <w:noProof/>
          <w:position w:val="-6"/>
          <w:sz w:val="20"/>
          <w:szCs w:val="20"/>
        </w:rPr>
        <w:drawing>
          <wp:inline distT="0" distB="0" distL="0" distR="0" wp14:anchorId="599DA848" wp14:editId="4F1DDADE">
            <wp:extent cx="95885" cy="18224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182245"/>
                    </a:xfrm>
                    <a:prstGeom prst="rect">
                      <a:avLst/>
                    </a:prstGeom>
                    <a:noFill/>
                    <a:ln>
                      <a:noFill/>
                    </a:ln>
                  </pic:spPr>
                </pic:pic>
              </a:graphicData>
            </a:graphic>
          </wp:inline>
        </w:drawing>
      </w:r>
      <w:r w:rsidRPr="003C3B01">
        <w:rPr>
          <w:rFonts w:ascii="Times New Roman" w:hAnsi="Times New Roman" w:cs="Times New Roman"/>
          <w:sz w:val="20"/>
          <w:szCs w:val="20"/>
        </w:rPr>
        <w:t xml:space="preserve"> and the UE does not have HARQ-ACK information in response to a </w:t>
      </w:r>
      <w:r w:rsidRPr="003C3B01">
        <w:rPr>
          <w:rFonts w:ascii="Times New Roman" w:eastAsia="SimSun" w:hAnsi="Times New Roman" w:cs="Times New Roman"/>
          <w:sz w:val="20"/>
          <w:szCs w:val="20"/>
        </w:rPr>
        <w:t>SPS PDSCH reception to multiplex in the PUSCH</w:t>
      </w:r>
      <w:r w:rsidRPr="003C3B01">
        <w:rPr>
          <w:rFonts w:ascii="Times New Roman" w:hAnsi="Times New Roman" w:cs="Times New Roman"/>
          <w:sz w:val="20"/>
          <w:szCs w:val="20"/>
        </w:rPr>
        <w:t>, as described in Clause 9.1.3.1, the UE does not multiplex HARQ-ACK information for the first sub-codebook or for the second sub-codebook, respectively, in the PUSCH transmission.</w:t>
      </w:r>
    </w:p>
    <w:p w14:paraId="0CDCA66B" w14:textId="77777777" w:rsidR="00AF1DCE" w:rsidRPr="003C3B01" w:rsidRDefault="00AF1DCE" w:rsidP="000D2AE9">
      <w:pPr>
        <w:keepNext/>
        <w:keepLines/>
        <w:spacing w:before="60" w:after="180"/>
        <w:jc w:val="center"/>
        <w:rPr>
          <w:rFonts w:ascii="Arial" w:hAnsi="Arial"/>
          <w:b/>
          <w:szCs w:val="20"/>
        </w:rPr>
      </w:pPr>
      <w:r w:rsidRPr="003C3B01">
        <w:rPr>
          <w:rFonts w:ascii="Arial" w:hAnsi="Arial"/>
          <w:b/>
          <w:szCs w:val="20"/>
        </w:rPr>
        <w:t xml:space="preserve">Table 9.1.3-2: Value of </w:t>
      </w:r>
      <w:r w:rsidRPr="003C3B01">
        <w:rPr>
          <w:rFonts w:ascii="Arial" w:eastAsia="SimSun" w:hAnsi="Arial" w:hint="eastAsia"/>
          <w:b/>
          <w:szCs w:val="20"/>
        </w:rPr>
        <w:t>DAI</w:t>
      </w:r>
      <w:r w:rsidRPr="003C3B01">
        <w:rPr>
          <w:rFonts w:ascii="Arial" w:eastAsia="SimSun" w:hAnsi="Arial"/>
          <w:b/>
          <w:szCs w:val="20"/>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5"/>
      </w:tblGrid>
      <w:tr w:rsidR="00AF1DCE" w:rsidRPr="006C47DA" w14:paraId="6612A17A" w14:textId="77777777" w:rsidTr="00AF1DCE">
        <w:trPr>
          <w:cantSplit/>
          <w:jc w:val="center"/>
        </w:trPr>
        <w:tc>
          <w:tcPr>
            <w:tcW w:w="1368" w:type="dxa"/>
            <w:shd w:val="clear" w:color="auto" w:fill="E0E0E0"/>
            <w:vAlign w:val="center"/>
          </w:tcPr>
          <w:p w14:paraId="07E90E19" w14:textId="77777777" w:rsidR="00AF1DCE" w:rsidRPr="00AF1DCE" w:rsidRDefault="00AF1DCE" w:rsidP="00AF1DCE">
            <w:pPr>
              <w:keepNext/>
              <w:keepLines/>
              <w:jc w:val="center"/>
              <w:rPr>
                <w:rFonts w:ascii="Arial" w:hAnsi="Arial"/>
                <w:b/>
                <w:sz w:val="18"/>
                <w:szCs w:val="20"/>
              </w:rPr>
            </w:pPr>
            <w:r w:rsidRPr="00AF1DCE">
              <w:rPr>
                <w:rFonts w:ascii="Arial" w:hAnsi="Arial"/>
                <w:b/>
                <w:sz w:val="18"/>
                <w:szCs w:val="20"/>
              </w:rPr>
              <w:t>DAI</w:t>
            </w:r>
            <w:r w:rsidRPr="00AF1DCE">
              <w:rPr>
                <w:rFonts w:ascii="Arial" w:hAnsi="Arial"/>
                <w:b/>
                <w:sz w:val="18"/>
                <w:szCs w:val="20"/>
              </w:rPr>
              <w:br/>
              <w:t>MSB, LSB</w:t>
            </w:r>
          </w:p>
        </w:tc>
        <w:tc>
          <w:tcPr>
            <w:tcW w:w="1890" w:type="dxa"/>
            <w:shd w:val="clear" w:color="auto" w:fill="E0E0E0"/>
            <w:vAlign w:val="center"/>
          </w:tcPr>
          <w:p w14:paraId="12CE838A" w14:textId="5873CEC0" w:rsidR="00AF1DCE" w:rsidRPr="00AF1DCE" w:rsidRDefault="00AF1DCE" w:rsidP="00AF1DCE">
            <w:pPr>
              <w:keepNext/>
              <w:keepLines/>
              <w:jc w:val="center"/>
              <w:rPr>
                <w:rFonts w:ascii="Arial" w:hAnsi="Arial"/>
                <w:b/>
                <w:sz w:val="18"/>
                <w:szCs w:val="20"/>
              </w:rPr>
            </w:pPr>
            <w:r w:rsidRPr="00AF1DCE">
              <w:rPr>
                <w:rFonts w:ascii="Arial" w:hAnsi="Arial" w:cs="Arial"/>
                <w:b/>
                <w:noProof/>
                <w:position w:val="-10"/>
                <w:sz w:val="18"/>
                <w:szCs w:val="20"/>
              </w:rPr>
              <w:drawing>
                <wp:inline distT="0" distB="0" distL="0" distR="0" wp14:anchorId="104DC28D" wp14:editId="74B82BC3">
                  <wp:extent cx="357505" cy="218440"/>
                  <wp:effectExtent l="0" t="0" r="4445"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7505" cy="218440"/>
                          </a:xfrm>
                          <a:prstGeom prst="rect">
                            <a:avLst/>
                          </a:prstGeom>
                          <a:noFill/>
                          <a:ln>
                            <a:noFill/>
                          </a:ln>
                        </pic:spPr>
                      </pic:pic>
                    </a:graphicData>
                  </a:graphic>
                </wp:inline>
              </w:drawing>
            </w:r>
            <w:r w:rsidRPr="00AF1DCE">
              <w:rPr>
                <w:rFonts w:ascii="Arial" w:hAnsi="Arial"/>
                <w:b/>
                <w:sz w:val="18"/>
                <w:szCs w:val="20"/>
              </w:rPr>
              <w:t xml:space="preserve"> </w:t>
            </w:r>
          </w:p>
        </w:tc>
        <w:tc>
          <w:tcPr>
            <w:tcW w:w="6599" w:type="dxa"/>
            <w:shd w:val="clear" w:color="auto" w:fill="E0E0E0"/>
            <w:vAlign w:val="center"/>
          </w:tcPr>
          <w:p w14:paraId="1799104A" w14:textId="2C32AF94" w:rsidR="00AF1DCE" w:rsidRPr="003C3B01" w:rsidRDefault="00AF1DCE" w:rsidP="00AF1DCE">
            <w:pPr>
              <w:keepNext/>
              <w:keepLines/>
              <w:jc w:val="center"/>
              <w:rPr>
                <w:rFonts w:ascii="Arial" w:hAnsi="Arial"/>
                <w:b/>
                <w:sz w:val="18"/>
                <w:szCs w:val="20"/>
              </w:rPr>
            </w:pPr>
            <w:r w:rsidRPr="003C3B01">
              <w:rPr>
                <w:rFonts w:ascii="Arial" w:eastAsia="SimSun" w:hAnsi="Arial" w:hint="eastAsia"/>
                <w:b/>
                <w:sz w:val="18"/>
                <w:szCs w:val="20"/>
              </w:rPr>
              <w:t xml:space="preserve">Number of {serving cell, </w:t>
            </w:r>
            <w:r w:rsidRPr="003C3B01">
              <w:rPr>
                <w:rFonts w:ascii="Arial" w:eastAsia="SimSun" w:hAnsi="Arial"/>
                <w:b/>
                <w:sz w:val="18"/>
                <w:szCs w:val="20"/>
              </w:rPr>
              <w:t>PDCCH monitoring occasion</w:t>
            </w:r>
            <w:r w:rsidRPr="003C3B01">
              <w:rPr>
                <w:rFonts w:ascii="Arial" w:eastAsia="SimSun" w:hAnsi="Arial" w:hint="eastAsia"/>
                <w:b/>
                <w:sz w:val="18"/>
                <w:szCs w:val="20"/>
              </w:rPr>
              <w:t xml:space="preserve">}-pair(s) in which </w:t>
            </w:r>
            <w:r w:rsidRPr="003C3B01">
              <w:rPr>
                <w:rFonts w:ascii="Arial" w:hAnsi="Arial"/>
                <w:b/>
                <w:sz w:val="18"/>
                <w:szCs w:val="20"/>
              </w:rPr>
              <w:t>PDSCH transmission(</w:t>
            </w:r>
            <w:r w:rsidRPr="003C3B01">
              <w:rPr>
                <w:rFonts w:ascii="Arial" w:eastAsia="SimSun" w:hAnsi="Arial" w:hint="eastAsia"/>
                <w:b/>
                <w:sz w:val="18"/>
                <w:szCs w:val="20"/>
              </w:rPr>
              <w:t>s</w:t>
            </w:r>
            <w:r w:rsidRPr="003C3B01">
              <w:rPr>
                <w:rFonts w:ascii="Arial" w:eastAsia="SimSun" w:hAnsi="Arial"/>
                <w:b/>
                <w:sz w:val="18"/>
                <w:szCs w:val="20"/>
              </w:rPr>
              <w:t>)</w:t>
            </w:r>
            <w:r w:rsidRPr="003C3B01">
              <w:rPr>
                <w:rFonts w:ascii="Arial" w:eastAsia="SimSun" w:hAnsi="Arial" w:hint="eastAsia"/>
                <w:b/>
                <w:sz w:val="18"/>
                <w:szCs w:val="20"/>
              </w:rPr>
              <w:t xml:space="preserve"> associated with PDCCH or </w:t>
            </w:r>
            <w:r w:rsidRPr="003C3B01">
              <w:rPr>
                <w:rFonts w:ascii="Arial" w:hAnsi="Arial" w:cs="Arial"/>
                <w:b/>
                <w:sz w:val="18"/>
                <w:szCs w:val="20"/>
              </w:rPr>
              <w:t>PDCCH indicating SPS PDSCH release</w:t>
            </w:r>
            <w:r w:rsidRPr="003C3B01">
              <w:rPr>
                <w:rFonts w:ascii="Arial" w:eastAsia="SimSun" w:hAnsi="Arial" w:cs="Arial" w:hint="eastAsia"/>
                <w:b/>
                <w:sz w:val="18"/>
                <w:szCs w:val="20"/>
              </w:rPr>
              <w:t xml:space="preserve"> is present, denoted as</w:t>
            </w:r>
            <w:r w:rsidRPr="003C3B01">
              <w:rPr>
                <w:rFonts w:ascii="Arial" w:eastAsia="SimSun" w:hAnsi="Arial" w:cs="Arial"/>
                <w:b/>
                <w:sz w:val="18"/>
                <w:szCs w:val="20"/>
              </w:rPr>
              <w:t xml:space="preserve"> </w:t>
            </w:r>
            <w:r w:rsidRPr="00AF1DCE">
              <w:rPr>
                <w:rFonts w:ascii="Arial" w:eastAsia="SimSun" w:hAnsi="Arial" w:cs="Arial"/>
                <w:b/>
                <w:noProof/>
                <w:position w:val="-4"/>
                <w:sz w:val="18"/>
                <w:szCs w:val="20"/>
              </w:rPr>
              <w:drawing>
                <wp:inline distT="0" distB="0" distL="0" distR="0" wp14:anchorId="122D6062" wp14:editId="0122B97D">
                  <wp:extent cx="182245" cy="158750"/>
                  <wp:effectExtent l="0" t="0" r="8255"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58750"/>
                          </a:xfrm>
                          <a:prstGeom prst="rect">
                            <a:avLst/>
                          </a:prstGeom>
                          <a:noFill/>
                          <a:ln>
                            <a:noFill/>
                          </a:ln>
                        </pic:spPr>
                      </pic:pic>
                    </a:graphicData>
                  </a:graphic>
                </wp:inline>
              </w:drawing>
            </w:r>
            <w:r w:rsidRPr="003C3B01">
              <w:rPr>
                <w:rFonts w:ascii="Arial" w:eastAsia="SimSun" w:hAnsi="Arial" w:cs="Arial" w:hint="eastAsia"/>
                <w:b/>
                <w:sz w:val="18"/>
                <w:szCs w:val="20"/>
              </w:rPr>
              <w:t xml:space="preserve"> and </w:t>
            </w:r>
            <w:r w:rsidRPr="00AF1DCE">
              <w:rPr>
                <w:rFonts w:ascii="Arial" w:eastAsia="SimSun" w:hAnsi="Arial" w:cs="Arial"/>
                <w:b/>
                <w:noProof/>
                <w:position w:val="-4"/>
                <w:sz w:val="18"/>
                <w:szCs w:val="20"/>
              </w:rPr>
              <w:drawing>
                <wp:inline distT="0" distB="0" distL="0" distR="0" wp14:anchorId="71D75C2D" wp14:editId="2CFF8FF4">
                  <wp:extent cx="357505" cy="158750"/>
                  <wp:effectExtent l="0" t="0" r="444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p>
        </w:tc>
      </w:tr>
      <w:tr w:rsidR="00AF1DCE" w:rsidRPr="00AF1DCE" w14:paraId="00CF43DE" w14:textId="77777777" w:rsidTr="00AF1DCE">
        <w:trPr>
          <w:cantSplit/>
          <w:jc w:val="center"/>
        </w:trPr>
        <w:tc>
          <w:tcPr>
            <w:tcW w:w="1368" w:type="dxa"/>
            <w:vAlign w:val="center"/>
          </w:tcPr>
          <w:p w14:paraId="73C9A0CE"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0,0</w:t>
            </w:r>
          </w:p>
        </w:tc>
        <w:tc>
          <w:tcPr>
            <w:tcW w:w="1890" w:type="dxa"/>
            <w:vAlign w:val="center"/>
          </w:tcPr>
          <w:p w14:paraId="192AF6B9"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w:t>
            </w:r>
          </w:p>
        </w:tc>
        <w:tc>
          <w:tcPr>
            <w:tcW w:w="6599" w:type="dxa"/>
            <w:vAlign w:val="center"/>
          </w:tcPr>
          <w:p w14:paraId="2047E2A9" w14:textId="482F0B20"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6DF81C9C" wp14:editId="3C5FF461">
                  <wp:extent cx="1010285" cy="182245"/>
                  <wp:effectExtent l="0" t="0" r="0" b="8255"/>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0285" cy="182245"/>
                          </a:xfrm>
                          <a:prstGeom prst="rect">
                            <a:avLst/>
                          </a:prstGeom>
                          <a:noFill/>
                          <a:ln>
                            <a:noFill/>
                          </a:ln>
                        </pic:spPr>
                      </pic:pic>
                    </a:graphicData>
                  </a:graphic>
                </wp:inline>
              </w:drawing>
            </w:r>
          </w:p>
        </w:tc>
      </w:tr>
      <w:tr w:rsidR="00AF1DCE" w:rsidRPr="00AF1DCE" w14:paraId="2C29FB57" w14:textId="77777777" w:rsidTr="00AF1DCE">
        <w:trPr>
          <w:cantSplit/>
          <w:jc w:val="center"/>
        </w:trPr>
        <w:tc>
          <w:tcPr>
            <w:tcW w:w="1368" w:type="dxa"/>
            <w:vAlign w:val="center"/>
          </w:tcPr>
          <w:p w14:paraId="2A6B404A"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0,1</w:t>
            </w:r>
          </w:p>
        </w:tc>
        <w:tc>
          <w:tcPr>
            <w:tcW w:w="1890" w:type="dxa"/>
            <w:vAlign w:val="center"/>
          </w:tcPr>
          <w:p w14:paraId="6F8E29E7"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2</w:t>
            </w:r>
          </w:p>
        </w:tc>
        <w:tc>
          <w:tcPr>
            <w:tcW w:w="6599" w:type="dxa"/>
            <w:vAlign w:val="center"/>
          </w:tcPr>
          <w:p w14:paraId="3BEA7226" w14:textId="0C294F0C"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626E8D06" wp14:editId="5B52A24D">
                  <wp:extent cx="1096645" cy="182245"/>
                  <wp:effectExtent l="0" t="0" r="8255" b="8255"/>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AF1DCE" w:rsidRPr="00AF1DCE" w14:paraId="074B2D74" w14:textId="77777777" w:rsidTr="00AF1DCE">
        <w:trPr>
          <w:cantSplit/>
          <w:jc w:val="center"/>
        </w:trPr>
        <w:tc>
          <w:tcPr>
            <w:tcW w:w="1368" w:type="dxa"/>
            <w:vAlign w:val="center"/>
          </w:tcPr>
          <w:p w14:paraId="619C02C8"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1,0</w:t>
            </w:r>
          </w:p>
        </w:tc>
        <w:tc>
          <w:tcPr>
            <w:tcW w:w="1890" w:type="dxa"/>
            <w:vAlign w:val="center"/>
          </w:tcPr>
          <w:p w14:paraId="3923AC1E"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3</w:t>
            </w:r>
          </w:p>
        </w:tc>
        <w:tc>
          <w:tcPr>
            <w:tcW w:w="6599" w:type="dxa"/>
            <w:vAlign w:val="center"/>
          </w:tcPr>
          <w:p w14:paraId="288EBF3C" w14:textId="3C41EAC9"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4624FEDD" wp14:editId="314B9939">
                  <wp:extent cx="1096645" cy="182245"/>
                  <wp:effectExtent l="0" t="0" r="8255" b="8255"/>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AF1DCE" w:rsidRPr="00AF1DCE" w14:paraId="38A2B1D4" w14:textId="77777777" w:rsidTr="00AF1DCE">
        <w:trPr>
          <w:cantSplit/>
          <w:jc w:val="center"/>
        </w:trPr>
        <w:tc>
          <w:tcPr>
            <w:tcW w:w="1368" w:type="dxa"/>
            <w:vAlign w:val="center"/>
          </w:tcPr>
          <w:p w14:paraId="6A1B67A5"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1,1</w:t>
            </w:r>
          </w:p>
        </w:tc>
        <w:tc>
          <w:tcPr>
            <w:tcW w:w="1890" w:type="dxa"/>
            <w:vAlign w:val="center"/>
          </w:tcPr>
          <w:p w14:paraId="38642119"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4</w:t>
            </w:r>
          </w:p>
        </w:tc>
        <w:tc>
          <w:tcPr>
            <w:tcW w:w="6599" w:type="dxa"/>
            <w:vAlign w:val="center"/>
          </w:tcPr>
          <w:p w14:paraId="74569518" w14:textId="4D7595BF"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14523C67" wp14:editId="16E79616">
                  <wp:extent cx="1096645" cy="182245"/>
                  <wp:effectExtent l="0" t="0" r="8255" b="8255"/>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bl>
    <w:p w14:paraId="548CF273" w14:textId="5E0CFCC8" w:rsidR="00AF1DCE" w:rsidRDefault="00AF1DCE" w:rsidP="00AF1DCE">
      <w:pPr>
        <w:spacing w:after="180"/>
        <w:rPr>
          <w:szCs w:val="20"/>
        </w:rPr>
      </w:pPr>
    </w:p>
    <w:p w14:paraId="49E69F7A" w14:textId="2098103E" w:rsidR="00BF0BB8" w:rsidRPr="003C3B01" w:rsidRDefault="00BF0BB8" w:rsidP="00D815C4">
      <w:pPr>
        <w:rPr>
          <w:b/>
          <w:bCs/>
          <w:color w:val="FF0000"/>
        </w:rPr>
      </w:pPr>
      <w:r w:rsidRPr="003C3B01">
        <w:rPr>
          <w:b/>
          <w:bCs/>
          <w:color w:val="FF0000"/>
        </w:rPr>
        <w:t xml:space="preserve">---------------------------------------- End of </w:t>
      </w:r>
      <w:r w:rsidR="00961B80" w:rsidRPr="003C3B01">
        <w:rPr>
          <w:b/>
          <w:bCs/>
          <w:color w:val="FF0000"/>
        </w:rPr>
        <w:t>T</w:t>
      </w:r>
      <w:r w:rsidRPr="003C3B01">
        <w:rPr>
          <w:b/>
          <w:bCs/>
          <w:color w:val="FF0000"/>
        </w:rPr>
        <w:t xml:space="preserve">ext </w:t>
      </w:r>
      <w:r w:rsidR="00961B80" w:rsidRPr="003C3B01">
        <w:rPr>
          <w:b/>
          <w:bCs/>
          <w:color w:val="FF0000"/>
        </w:rPr>
        <w:t xml:space="preserve">Proposal 2 </w:t>
      </w:r>
      <w:r w:rsidRPr="003C3B01">
        <w:rPr>
          <w:b/>
          <w:bCs/>
          <w:color w:val="FF0000"/>
        </w:rPr>
        <w:t>to TS 38.213</w:t>
      </w:r>
      <w:r w:rsidR="00DE307F" w:rsidRPr="003C3B01">
        <w:rPr>
          <w:b/>
          <w:bCs/>
          <w:color w:val="FF0000"/>
        </w:rPr>
        <w:t xml:space="preserve"> ----------</w:t>
      </w:r>
      <w:r w:rsidRPr="003C3B01">
        <w:rPr>
          <w:b/>
          <w:bCs/>
          <w:color w:val="FF0000"/>
        </w:rPr>
        <w:t>-----------------------------</w:t>
      </w:r>
    </w:p>
    <w:p w14:paraId="43850542" w14:textId="61079D85" w:rsidR="00C01F33" w:rsidRPr="00CE0424" w:rsidRDefault="00F776AD" w:rsidP="00CE0424">
      <w:pPr>
        <w:pStyle w:val="Heading1"/>
      </w:pPr>
      <w:r>
        <w:t>3</w:t>
      </w:r>
      <w:r>
        <w:tab/>
      </w:r>
      <w:r w:rsidR="00C01F33" w:rsidRPr="00CE0424">
        <w:t>Conclusion</w:t>
      </w:r>
    </w:p>
    <w:p w14:paraId="2F339028" w14:textId="77777777" w:rsidR="006E1C82" w:rsidRPr="003C3B01" w:rsidRDefault="008E065E" w:rsidP="006E1C82">
      <w:pPr>
        <w:pStyle w:val="BodyText"/>
      </w:pPr>
      <w:r w:rsidRPr="003C3B01">
        <w:t xml:space="preserve">Based on the discussion in </w:t>
      </w:r>
      <w:r w:rsidR="007729A2" w:rsidRPr="003C3B01">
        <w:t xml:space="preserve">the previous </w:t>
      </w:r>
      <w:r w:rsidRPr="003C3B01">
        <w:t>section</w:t>
      </w:r>
      <w:r w:rsidR="007729A2" w:rsidRPr="003C3B01">
        <w:t>s</w:t>
      </w:r>
      <w:r w:rsidRPr="003C3B01">
        <w:t xml:space="preserve"> we propose the following:</w:t>
      </w:r>
    </w:p>
    <w:bookmarkStart w:id="58" w:name="_GoBack"/>
    <w:bookmarkEnd w:id="58"/>
    <w:p w14:paraId="0B4A97F6" w14:textId="77777777" w:rsidR="00FD2F6D" w:rsidRDefault="006E1C82">
      <w:pPr>
        <w:pStyle w:val="TableofFigures"/>
        <w:tabs>
          <w:tab w:val="right" w:leader="dot" w:pos="9629"/>
        </w:tabs>
        <w:rPr>
          <w:rFonts w:asciiTheme="minorHAnsi" w:hAnsiTheme="minorHAnsi"/>
          <w:b w:val="0"/>
          <w:noProof/>
        </w:rPr>
      </w:pPr>
      <w:r>
        <w:rPr>
          <w:b w:val="0"/>
          <w:bCs/>
        </w:rPr>
        <w:fldChar w:fldCharType="begin"/>
      </w:r>
      <w:r w:rsidRPr="006624F8">
        <w:rPr>
          <w:b w:val="0"/>
        </w:rPr>
        <w:instrText xml:space="preserve"> TOC \n \h \z \t "Proposal" \c </w:instrText>
      </w:r>
      <w:r>
        <w:rPr>
          <w:b w:val="0"/>
          <w:bCs/>
        </w:rPr>
        <w:fldChar w:fldCharType="separate"/>
      </w:r>
      <w:hyperlink w:anchor="_Toc40480399" w:history="1">
        <w:r w:rsidR="00FD2F6D" w:rsidRPr="00826E97">
          <w:rPr>
            <w:rStyle w:val="Hyperlink"/>
            <w:rFonts w:cs="Arial"/>
            <w:noProof/>
          </w:rPr>
          <w:t>Proposal 1</w:t>
        </w:r>
        <w:r w:rsidR="00FD2F6D">
          <w:rPr>
            <w:rFonts w:asciiTheme="minorHAnsi" w:hAnsiTheme="minorHAnsi"/>
            <w:b w:val="0"/>
            <w:noProof/>
          </w:rPr>
          <w:tab/>
        </w:r>
        <w:r w:rsidR="00FD2F6D" w:rsidRPr="00826E97">
          <w:rPr>
            <w:rStyle w:val="Hyperlink"/>
            <w:rFonts w:cs="Arial"/>
            <w:noProof/>
            <w:shd w:val="clear" w:color="auto" w:fill="FFFFFF"/>
          </w:rPr>
          <w:t>If a UE is capable of supporting dynamic switching of HARQ-ACK/PUSCH priority via both of the pairs 0_1/1_1 or 0_2/1_2, the UE is expected to follow the indicated priority (low or high) in the scheduling DCI format for either DCI format 0_1 / 1_1 or DCI format 0_2/1_2 if the UE is configured with DCI format 0_1 / 1_1 and 0_2/1_2.</w:t>
        </w:r>
      </w:hyperlink>
    </w:p>
    <w:p w14:paraId="47B47835" w14:textId="77777777" w:rsidR="00FD2F6D" w:rsidRDefault="00FD2F6D">
      <w:pPr>
        <w:pStyle w:val="TableofFigures"/>
        <w:tabs>
          <w:tab w:val="right" w:leader="dot" w:pos="9629"/>
        </w:tabs>
        <w:rPr>
          <w:rFonts w:asciiTheme="minorHAnsi" w:hAnsiTheme="minorHAnsi"/>
          <w:b w:val="0"/>
          <w:noProof/>
        </w:rPr>
      </w:pPr>
      <w:hyperlink w:anchor="_Toc40480400" w:history="1">
        <w:r w:rsidRPr="00826E97">
          <w:rPr>
            <w:rStyle w:val="Hyperlink"/>
            <w:rFonts w:cs="Arial"/>
            <w:noProof/>
          </w:rPr>
          <w:t>Proposal 2</w:t>
        </w:r>
        <w:r>
          <w:rPr>
            <w:rFonts w:asciiTheme="minorHAnsi" w:hAnsiTheme="minorHAnsi"/>
            <w:b w:val="0"/>
            <w:noProof/>
          </w:rPr>
          <w:tab/>
        </w:r>
        <w:r w:rsidRPr="00826E97">
          <w:rPr>
            <w:rStyle w:val="Hyperlink"/>
            <w:rFonts w:cs="Arial"/>
            <w:noProof/>
            <w:shd w:val="clear" w:color="auto" w:fill="FFFFFF"/>
          </w:rPr>
          <w:t>If a UE is NOT capable of supporting dynamic switching of HARQ-ACK/PUSCH priority via both of the pairs 0_1/1_1 or 0_2/1_2 when the UE is configured with DCI format 0_1 / 1_1 and 0_2/1_2, the UE is expected to assume a low priority by any  DCI format from the DCI formats 0_1/1_1/0_2/1_2.</w:t>
        </w:r>
      </w:hyperlink>
    </w:p>
    <w:p w14:paraId="717459CD" w14:textId="77777777" w:rsidR="00FD2F6D" w:rsidRDefault="00FD2F6D">
      <w:pPr>
        <w:pStyle w:val="TableofFigures"/>
        <w:tabs>
          <w:tab w:val="right" w:leader="dot" w:pos="9629"/>
        </w:tabs>
        <w:rPr>
          <w:rFonts w:asciiTheme="minorHAnsi" w:hAnsiTheme="minorHAnsi"/>
          <w:b w:val="0"/>
          <w:noProof/>
        </w:rPr>
      </w:pPr>
      <w:hyperlink w:anchor="_Toc40480401" w:history="1">
        <w:r w:rsidRPr="00826E97">
          <w:rPr>
            <w:rStyle w:val="Hyperlink"/>
            <w:noProof/>
            <w:lang w:eastAsia="ja-JP"/>
          </w:rPr>
          <w:t>Proposal 3</w:t>
        </w:r>
        <w:r>
          <w:rPr>
            <w:rFonts w:asciiTheme="minorHAnsi" w:hAnsiTheme="minorHAnsi"/>
            <w:b w:val="0"/>
            <w:noProof/>
          </w:rPr>
          <w:tab/>
        </w:r>
        <w:r w:rsidRPr="00826E97">
          <w:rPr>
            <w:rStyle w:val="Hyperlink"/>
            <w:noProof/>
            <w:lang w:eastAsia="ja-JP"/>
          </w:rPr>
          <w:t>Adopt the following TP1 in Subclause 9.1.2.1 of TS 38.213.</w:t>
        </w:r>
      </w:hyperlink>
    </w:p>
    <w:p w14:paraId="17A5F16E" w14:textId="77777777" w:rsidR="00FD2F6D" w:rsidRDefault="00FD2F6D">
      <w:pPr>
        <w:pStyle w:val="TableofFigures"/>
        <w:tabs>
          <w:tab w:val="right" w:leader="dot" w:pos="9629"/>
        </w:tabs>
        <w:rPr>
          <w:rFonts w:asciiTheme="minorHAnsi" w:hAnsiTheme="minorHAnsi"/>
          <w:b w:val="0"/>
          <w:noProof/>
        </w:rPr>
      </w:pPr>
      <w:hyperlink w:anchor="_Toc40480402" w:history="1">
        <w:r w:rsidRPr="00826E97">
          <w:rPr>
            <w:rStyle w:val="Hyperlink"/>
            <w:noProof/>
          </w:rPr>
          <w:t>Proposal 4</w:t>
        </w:r>
        <w:r>
          <w:rPr>
            <w:rFonts w:asciiTheme="minorHAnsi" w:hAnsiTheme="minorHAnsi"/>
            <w:b w:val="0"/>
            <w:noProof/>
          </w:rPr>
          <w:tab/>
        </w:r>
        <w:r w:rsidRPr="00826E97">
          <w:rPr>
            <w:rStyle w:val="Hyperlink"/>
            <w:rFonts w:eastAsia="Microsoft YaHei"/>
            <w:noProof/>
          </w:rPr>
          <w:t>When a UE is configured with DCI format 1_0 and/or with DCI format 1_1 and DCI format 1_2 for scheduling same priority traffic, the bit-width of the DAI fields is same.</w:t>
        </w:r>
      </w:hyperlink>
    </w:p>
    <w:p w14:paraId="542BC86D" w14:textId="77777777" w:rsidR="00FD2F6D" w:rsidRDefault="00FD2F6D">
      <w:pPr>
        <w:pStyle w:val="TableofFigures"/>
        <w:tabs>
          <w:tab w:val="right" w:leader="dot" w:pos="9629"/>
        </w:tabs>
        <w:rPr>
          <w:rFonts w:asciiTheme="minorHAnsi" w:hAnsiTheme="minorHAnsi"/>
          <w:b w:val="0"/>
          <w:noProof/>
        </w:rPr>
      </w:pPr>
      <w:hyperlink w:anchor="_Toc40480403" w:history="1">
        <w:r w:rsidRPr="00826E97">
          <w:rPr>
            <w:rStyle w:val="Hyperlink"/>
            <w:noProof/>
          </w:rPr>
          <w:t>Proposal 5</w:t>
        </w:r>
        <w:r>
          <w:rPr>
            <w:rFonts w:asciiTheme="minorHAnsi" w:hAnsiTheme="minorHAnsi"/>
            <w:b w:val="0"/>
            <w:noProof/>
          </w:rPr>
          <w:tab/>
        </w:r>
        <w:r w:rsidRPr="00826E97">
          <w:rPr>
            <w:rStyle w:val="Hyperlink"/>
            <w:noProof/>
          </w:rPr>
          <w:t>Rel-16 does not support 1-bit DAI field.</w:t>
        </w:r>
      </w:hyperlink>
    </w:p>
    <w:p w14:paraId="2EB4D1AB" w14:textId="77777777" w:rsidR="00FD2F6D" w:rsidRDefault="00FD2F6D">
      <w:pPr>
        <w:pStyle w:val="TableofFigures"/>
        <w:tabs>
          <w:tab w:val="right" w:leader="dot" w:pos="9629"/>
        </w:tabs>
        <w:rPr>
          <w:rFonts w:asciiTheme="minorHAnsi" w:hAnsiTheme="minorHAnsi"/>
          <w:b w:val="0"/>
          <w:noProof/>
        </w:rPr>
      </w:pPr>
      <w:hyperlink w:anchor="_Toc40480404" w:history="1">
        <w:r w:rsidRPr="00826E97">
          <w:rPr>
            <w:rStyle w:val="Hyperlink"/>
            <w:noProof/>
          </w:rPr>
          <w:t>Proposal 6</w:t>
        </w:r>
        <w:r>
          <w:rPr>
            <w:rFonts w:asciiTheme="minorHAnsi" w:hAnsiTheme="minorHAnsi"/>
            <w:b w:val="0"/>
            <w:noProof/>
          </w:rPr>
          <w:tab/>
        </w:r>
        <w:r w:rsidRPr="00826E97">
          <w:rPr>
            <w:rStyle w:val="Hyperlink"/>
            <w:noProof/>
          </w:rPr>
          <w:t xml:space="preserve">PUCCH </w:t>
        </w:r>
        <w:r w:rsidRPr="00826E97">
          <w:rPr>
            <w:rStyle w:val="Hyperlink"/>
            <w:noProof/>
            <w:shd w:val="clear" w:color="auto" w:fill="FFFFFF"/>
          </w:rPr>
          <w:t>resources corresponding to a PUCCH resource allocation field with 3/2/1/0 bits are the first 8/4/2/1 configured PUCCH resources</w:t>
        </w:r>
      </w:hyperlink>
    </w:p>
    <w:p w14:paraId="69DC5F51" w14:textId="77777777" w:rsidR="00FD2F6D" w:rsidRDefault="00FD2F6D">
      <w:pPr>
        <w:pStyle w:val="TableofFigures"/>
        <w:tabs>
          <w:tab w:val="right" w:leader="dot" w:pos="9629"/>
        </w:tabs>
        <w:rPr>
          <w:rFonts w:asciiTheme="minorHAnsi" w:hAnsiTheme="minorHAnsi"/>
          <w:b w:val="0"/>
          <w:noProof/>
        </w:rPr>
      </w:pPr>
      <w:hyperlink w:anchor="_Toc40480405" w:history="1">
        <w:r w:rsidRPr="00826E97">
          <w:rPr>
            <w:rStyle w:val="Hyperlink"/>
            <w:noProof/>
          </w:rPr>
          <w:t>Proposal 7</w:t>
        </w:r>
        <w:r>
          <w:rPr>
            <w:rFonts w:asciiTheme="minorHAnsi" w:hAnsiTheme="minorHAnsi"/>
            <w:b w:val="0"/>
            <w:noProof/>
          </w:rPr>
          <w:tab/>
        </w:r>
        <w:r w:rsidRPr="00826E97">
          <w:rPr>
            <w:rStyle w:val="Hyperlink"/>
            <w:rFonts w:cs="Arial"/>
            <w:noProof/>
          </w:rPr>
          <w:t>The power control parameter of a PUCCH-Config associated to the PUCCH resource determined for transmission should be used for power adjustment purposes. Note that no specification impact is foreseen.</w:t>
        </w:r>
      </w:hyperlink>
    </w:p>
    <w:p w14:paraId="46418A3B" w14:textId="77777777" w:rsidR="00FD2F6D" w:rsidRDefault="00FD2F6D">
      <w:pPr>
        <w:pStyle w:val="TableofFigures"/>
        <w:tabs>
          <w:tab w:val="right" w:leader="dot" w:pos="9629"/>
        </w:tabs>
        <w:rPr>
          <w:rFonts w:asciiTheme="minorHAnsi" w:hAnsiTheme="minorHAnsi"/>
          <w:b w:val="0"/>
          <w:noProof/>
        </w:rPr>
      </w:pPr>
      <w:hyperlink w:anchor="_Toc40480406" w:history="1">
        <w:r w:rsidRPr="00826E97">
          <w:rPr>
            <w:rStyle w:val="Hyperlink"/>
            <w:noProof/>
          </w:rPr>
          <w:t>Proposal 8</w:t>
        </w:r>
        <w:r>
          <w:rPr>
            <w:rFonts w:asciiTheme="minorHAnsi" w:hAnsiTheme="minorHAnsi"/>
            <w:b w:val="0"/>
            <w:noProof/>
          </w:rPr>
          <w:tab/>
        </w:r>
        <w:r w:rsidRPr="00826E97">
          <w:rPr>
            <w:rStyle w:val="Hyperlink"/>
            <w:noProof/>
          </w:rPr>
          <w:t>Maximum number of configured PUCCH resources for HARQ-ACK per PUCCH-Config in Rel-16 remains the same as in Rel-15.</w:t>
        </w:r>
      </w:hyperlink>
    </w:p>
    <w:p w14:paraId="5B60D12C" w14:textId="77777777" w:rsidR="00FD2F6D" w:rsidRDefault="00FD2F6D">
      <w:pPr>
        <w:pStyle w:val="TableofFigures"/>
        <w:tabs>
          <w:tab w:val="right" w:leader="dot" w:pos="9629"/>
        </w:tabs>
        <w:rPr>
          <w:rFonts w:asciiTheme="minorHAnsi" w:hAnsiTheme="minorHAnsi"/>
          <w:b w:val="0"/>
          <w:noProof/>
        </w:rPr>
      </w:pPr>
      <w:hyperlink w:anchor="_Toc40480407" w:history="1">
        <w:r w:rsidRPr="00826E97">
          <w:rPr>
            <w:rStyle w:val="Hyperlink"/>
            <w:noProof/>
          </w:rPr>
          <w:t>Proposal 9</w:t>
        </w:r>
        <w:r>
          <w:rPr>
            <w:rFonts w:asciiTheme="minorHAnsi" w:hAnsiTheme="minorHAnsi"/>
            <w:b w:val="0"/>
            <w:noProof/>
          </w:rPr>
          <w:tab/>
        </w:r>
        <w:r w:rsidRPr="00826E97">
          <w:rPr>
            <w:rStyle w:val="Hyperlink"/>
            <w:noProof/>
          </w:rPr>
          <w:t>Maximum number of configured PUCCH resources for CSI in Rel-16 remains the same as in Rel-15.</w:t>
        </w:r>
      </w:hyperlink>
    </w:p>
    <w:p w14:paraId="2C4579B9" w14:textId="77777777" w:rsidR="00FD2F6D" w:rsidRDefault="00FD2F6D">
      <w:pPr>
        <w:pStyle w:val="TableofFigures"/>
        <w:tabs>
          <w:tab w:val="right" w:leader="dot" w:pos="9629"/>
        </w:tabs>
        <w:rPr>
          <w:rFonts w:asciiTheme="minorHAnsi" w:hAnsiTheme="minorHAnsi"/>
          <w:b w:val="0"/>
          <w:noProof/>
        </w:rPr>
      </w:pPr>
      <w:hyperlink w:anchor="_Toc40480408" w:history="1">
        <w:r w:rsidRPr="00826E97">
          <w:rPr>
            <w:rStyle w:val="Hyperlink"/>
            <w:noProof/>
          </w:rPr>
          <w:t>Proposal 10</w:t>
        </w:r>
        <w:r>
          <w:rPr>
            <w:rFonts w:asciiTheme="minorHAnsi" w:hAnsiTheme="minorHAnsi"/>
            <w:b w:val="0"/>
            <w:noProof/>
          </w:rPr>
          <w:tab/>
        </w:r>
        <w:r w:rsidRPr="00826E97">
          <w:rPr>
            <w:rStyle w:val="Hyperlink"/>
            <w:noProof/>
          </w:rPr>
          <w:t>Maximum number of configured PUCCH resources for SR in Rel-16 is increased to [64] as compared to Rel-15.</w:t>
        </w:r>
      </w:hyperlink>
    </w:p>
    <w:p w14:paraId="005B87E7" w14:textId="77777777" w:rsidR="00FD2F6D" w:rsidRDefault="00FD2F6D">
      <w:pPr>
        <w:pStyle w:val="TableofFigures"/>
        <w:tabs>
          <w:tab w:val="right" w:leader="dot" w:pos="9629"/>
        </w:tabs>
        <w:rPr>
          <w:rFonts w:asciiTheme="minorHAnsi" w:hAnsiTheme="minorHAnsi"/>
          <w:b w:val="0"/>
          <w:noProof/>
        </w:rPr>
      </w:pPr>
      <w:hyperlink w:anchor="_Toc40480409" w:history="1">
        <w:r w:rsidRPr="00826E97">
          <w:rPr>
            <w:rStyle w:val="Hyperlink"/>
            <w:noProof/>
          </w:rPr>
          <w:t>Proposal 11</w:t>
        </w:r>
        <w:r>
          <w:rPr>
            <w:rFonts w:asciiTheme="minorHAnsi" w:hAnsiTheme="minorHAnsi"/>
            <w:b w:val="0"/>
            <w:noProof/>
          </w:rPr>
          <w:tab/>
        </w:r>
        <w:r w:rsidRPr="00826E97">
          <w:rPr>
            <w:rStyle w:val="Hyperlink"/>
            <w:noProof/>
          </w:rPr>
          <w:t>If a PUSCH overlaps with more than one PUCCH resource with HARQ-ACK, and the PUSCH and PUCCH resources have the same priority, the earlier PUCCH resource is kept for the purpose of UCI multiplexing and the later PUCCH resources with corresponding HARQ-ACK are dropped.</w:t>
        </w:r>
      </w:hyperlink>
    </w:p>
    <w:p w14:paraId="5279464A" w14:textId="77777777" w:rsidR="00FD2F6D" w:rsidRDefault="00FD2F6D">
      <w:pPr>
        <w:pStyle w:val="TableofFigures"/>
        <w:tabs>
          <w:tab w:val="right" w:leader="dot" w:pos="9629"/>
        </w:tabs>
        <w:rPr>
          <w:rFonts w:asciiTheme="minorHAnsi" w:hAnsiTheme="minorHAnsi"/>
          <w:b w:val="0"/>
          <w:noProof/>
        </w:rPr>
      </w:pPr>
      <w:hyperlink w:anchor="_Toc40480410" w:history="1">
        <w:r w:rsidRPr="00826E97">
          <w:rPr>
            <w:rStyle w:val="Hyperlink"/>
            <w:noProof/>
          </w:rPr>
          <w:t>Proposal 12</w:t>
        </w:r>
        <w:r>
          <w:rPr>
            <w:rFonts w:asciiTheme="minorHAnsi" w:hAnsiTheme="minorHAnsi"/>
            <w:b w:val="0"/>
            <w:noProof/>
          </w:rPr>
          <w:tab/>
        </w:r>
        <w:r w:rsidRPr="00826E97">
          <w:rPr>
            <w:rStyle w:val="Hyperlink"/>
            <w:noProof/>
          </w:rPr>
          <w:t>A-SRS follow the priority indicated in the triggering DCI.</w:t>
        </w:r>
      </w:hyperlink>
    </w:p>
    <w:p w14:paraId="118A6685" w14:textId="77777777" w:rsidR="00FD2F6D" w:rsidRDefault="00FD2F6D">
      <w:pPr>
        <w:pStyle w:val="TableofFigures"/>
        <w:tabs>
          <w:tab w:val="right" w:leader="dot" w:pos="9629"/>
        </w:tabs>
        <w:rPr>
          <w:rFonts w:asciiTheme="minorHAnsi" w:hAnsiTheme="minorHAnsi"/>
          <w:b w:val="0"/>
          <w:noProof/>
        </w:rPr>
      </w:pPr>
      <w:hyperlink w:anchor="_Toc40480411" w:history="1">
        <w:r w:rsidRPr="00826E97">
          <w:rPr>
            <w:rStyle w:val="Hyperlink"/>
            <w:noProof/>
          </w:rPr>
          <w:t>Proposal 13</w:t>
        </w:r>
        <w:r>
          <w:rPr>
            <w:rFonts w:asciiTheme="minorHAnsi" w:hAnsiTheme="minorHAnsi"/>
            <w:b w:val="0"/>
            <w:noProof/>
          </w:rPr>
          <w:tab/>
        </w:r>
        <w:r w:rsidRPr="00826E97">
          <w:rPr>
            <w:rStyle w:val="Hyperlink"/>
            <w:noProof/>
          </w:rPr>
          <w:t>When A-SRS overlaps with other UL transmissions with the same priority or higher priority than A-SRS, Rel-15 procedures are applied for overlap resolution.</w:t>
        </w:r>
      </w:hyperlink>
    </w:p>
    <w:p w14:paraId="058BB1D2" w14:textId="77777777" w:rsidR="00FD2F6D" w:rsidRDefault="00FD2F6D">
      <w:pPr>
        <w:pStyle w:val="TableofFigures"/>
        <w:tabs>
          <w:tab w:val="right" w:leader="dot" w:pos="9629"/>
        </w:tabs>
        <w:rPr>
          <w:rFonts w:asciiTheme="minorHAnsi" w:hAnsiTheme="minorHAnsi"/>
          <w:b w:val="0"/>
          <w:noProof/>
        </w:rPr>
      </w:pPr>
      <w:hyperlink w:anchor="_Toc40480412" w:history="1">
        <w:r w:rsidRPr="00826E97">
          <w:rPr>
            <w:rStyle w:val="Hyperlink"/>
            <w:noProof/>
          </w:rPr>
          <w:t>Proposal 14</w:t>
        </w:r>
        <w:r>
          <w:rPr>
            <w:rFonts w:asciiTheme="minorHAnsi" w:hAnsiTheme="minorHAnsi"/>
            <w:b w:val="0"/>
            <w:noProof/>
          </w:rPr>
          <w:tab/>
        </w:r>
        <w:r w:rsidRPr="00826E97">
          <w:rPr>
            <w:rStyle w:val="Hyperlink"/>
            <w:noProof/>
          </w:rPr>
          <w:t>When A-SRS overlaps with other UL transmissions with lower priority than A-SRS, A-SRS transmission is prioritized for transmission.</w:t>
        </w:r>
      </w:hyperlink>
    </w:p>
    <w:p w14:paraId="5B316CED" w14:textId="77777777" w:rsidR="00FD2F6D" w:rsidRDefault="00FD2F6D">
      <w:pPr>
        <w:pStyle w:val="TableofFigures"/>
        <w:tabs>
          <w:tab w:val="right" w:leader="dot" w:pos="9629"/>
        </w:tabs>
        <w:rPr>
          <w:rFonts w:asciiTheme="minorHAnsi" w:hAnsiTheme="minorHAnsi"/>
          <w:b w:val="0"/>
          <w:noProof/>
        </w:rPr>
      </w:pPr>
      <w:hyperlink w:anchor="_Toc40480413" w:history="1">
        <w:r w:rsidRPr="00826E97">
          <w:rPr>
            <w:rStyle w:val="Hyperlink"/>
            <w:noProof/>
          </w:rPr>
          <w:t>Proposal 15</w:t>
        </w:r>
        <w:r>
          <w:rPr>
            <w:rFonts w:asciiTheme="minorHAnsi" w:hAnsiTheme="minorHAnsi"/>
            <w:b w:val="0"/>
            <w:noProof/>
          </w:rPr>
          <w:tab/>
        </w:r>
        <w:r w:rsidRPr="00826E97">
          <w:rPr>
            <w:rStyle w:val="Hyperlink"/>
            <w:noProof/>
          </w:rPr>
          <w:t>Revise the previous agreement as the following to address the intended behavior:</w:t>
        </w:r>
      </w:hyperlink>
    </w:p>
    <w:p w14:paraId="122C9D50" w14:textId="77777777" w:rsidR="00FD2F6D" w:rsidRDefault="00FD2F6D">
      <w:pPr>
        <w:pStyle w:val="TableofFigures"/>
        <w:tabs>
          <w:tab w:val="right" w:leader="dot" w:pos="9629"/>
        </w:tabs>
        <w:rPr>
          <w:rFonts w:asciiTheme="minorHAnsi" w:hAnsiTheme="minorHAnsi"/>
          <w:b w:val="0"/>
          <w:noProof/>
        </w:rPr>
      </w:pPr>
      <w:hyperlink w:anchor="_Toc40480414" w:history="1">
        <w:r w:rsidRPr="00826E97">
          <w:rPr>
            <w:rStyle w:val="Hyperlink"/>
            <w:noProof/>
          </w:rPr>
          <w:t>Proposal 16</w:t>
        </w:r>
        <w:r>
          <w:rPr>
            <w:rFonts w:asciiTheme="minorHAnsi" w:hAnsiTheme="minorHAnsi"/>
            <w:b w:val="0"/>
            <w:noProof/>
          </w:rPr>
          <w:tab/>
        </w:r>
        <w:r w:rsidRPr="00826E97">
          <w:rPr>
            <w:rStyle w:val="Hyperlink"/>
            <w:noProof/>
          </w:rPr>
          <w:t xml:space="preserve">For canceling timeline, </w:t>
        </w:r>
        <w:r w:rsidRPr="00826E97">
          <w:rPr>
            <w:rStyle w:val="Hyperlink"/>
            <w:i/>
            <w:iCs/>
            <w:noProof/>
          </w:rPr>
          <w:t>d_2,2</w:t>
        </w:r>
        <w:r w:rsidRPr="00826E97">
          <w:rPr>
            <w:rStyle w:val="Hyperlink"/>
            <w:noProof/>
          </w:rPr>
          <w:t xml:space="preserve"> = 0 is used in </w:t>
        </w:r>
        <w:r w:rsidRPr="00826E97">
          <w:rPr>
            <w:rStyle w:val="Hyperlink"/>
            <w:i/>
            <w:iCs/>
            <w:noProof/>
          </w:rPr>
          <w:t>T</w:t>
        </w:r>
        <w:r w:rsidRPr="00826E97">
          <w:rPr>
            <w:rStyle w:val="Hyperlink"/>
            <w:i/>
            <w:iCs/>
            <w:noProof/>
            <w:vertAlign w:val="subscript"/>
          </w:rPr>
          <w:t>proc,2</w:t>
        </w:r>
      </w:hyperlink>
    </w:p>
    <w:p w14:paraId="549BB80A" w14:textId="77777777" w:rsidR="00FD2F6D" w:rsidRDefault="00FD2F6D">
      <w:pPr>
        <w:pStyle w:val="TableofFigures"/>
        <w:tabs>
          <w:tab w:val="right" w:leader="dot" w:pos="9629"/>
        </w:tabs>
        <w:rPr>
          <w:rFonts w:asciiTheme="minorHAnsi" w:hAnsiTheme="minorHAnsi"/>
          <w:b w:val="0"/>
          <w:noProof/>
        </w:rPr>
      </w:pPr>
      <w:hyperlink w:anchor="_Toc40480415" w:history="1">
        <w:r w:rsidRPr="00826E97">
          <w:rPr>
            <w:rStyle w:val="Hyperlink"/>
            <w:noProof/>
          </w:rPr>
          <w:t>Proposal 17</w:t>
        </w:r>
        <w:r>
          <w:rPr>
            <w:rFonts w:asciiTheme="minorHAnsi" w:hAnsiTheme="minorHAnsi"/>
            <w:b w:val="0"/>
            <w:noProof/>
          </w:rPr>
          <w:tab/>
        </w:r>
        <w:r w:rsidRPr="00826E97">
          <w:rPr>
            <w:rStyle w:val="Hyperlink"/>
            <w:noProof/>
          </w:rPr>
          <w:t xml:space="preserve">For extra processing times, UE reports a capability where d2 </w:t>
        </w:r>
        <w:r w:rsidRPr="00826E97">
          <w:rPr>
            <w:rStyle w:val="Hyperlink"/>
            <w:rFonts w:cs="Arial" w:hint="eastAsia"/>
            <w:noProof/>
          </w:rPr>
          <w:t>≥</w:t>
        </w:r>
        <w:r w:rsidRPr="00826E97">
          <w:rPr>
            <w:rStyle w:val="Hyperlink"/>
            <w:noProof/>
          </w:rPr>
          <w:t xml:space="preserve"> d1.</w:t>
        </w:r>
      </w:hyperlink>
    </w:p>
    <w:p w14:paraId="74F03763" w14:textId="77777777" w:rsidR="00FD2F6D" w:rsidRDefault="00FD2F6D">
      <w:pPr>
        <w:pStyle w:val="TableofFigures"/>
        <w:tabs>
          <w:tab w:val="right" w:leader="dot" w:pos="9629"/>
        </w:tabs>
        <w:rPr>
          <w:rFonts w:asciiTheme="minorHAnsi" w:hAnsiTheme="minorHAnsi"/>
          <w:b w:val="0"/>
          <w:noProof/>
        </w:rPr>
      </w:pPr>
      <w:hyperlink w:anchor="_Toc40480416" w:history="1">
        <w:r w:rsidRPr="00826E97">
          <w:rPr>
            <w:rStyle w:val="Hyperlink"/>
            <w:noProof/>
            <w:lang w:eastAsia="ja-JP"/>
          </w:rPr>
          <w:t>Proposal 18</w:t>
        </w:r>
        <w:r>
          <w:rPr>
            <w:rFonts w:asciiTheme="minorHAnsi" w:hAnsiTheme="minorHAnsi"/>
            <w:b w:val="0"/>
            <w:noProof/>
          </w:rPr>
          <w:tab/>
        </w:r>
        <w:r w:rsidRPr="00826E97">
          <w:rPr>
            <w:rStyle w:val="Hyperlink"/>
            <w:noProof/>
            <w:lang w:eastAsia="ja-JP"/>
          </w:rPr>
          <w:t>Adopt the following TP2 for Subclause 9.1.1 to 9.1.3 of TS 38.213.</w:t>
        </w:r>
      </w:hyperlink>
    </w:p>
    <w:p w14:paraId="4AD2F895" w14:textId="2D78B87E" w:rsidR="006E1C82" w:rsidRPr="006624F8" w:rsidRDefault="006E1C82" w:rsidP="00E4650C">
      <w:pPr>
        <w:pStyle w:val="TableofFigures"/>
        <w:tabs>
          <w:tab w:val="right" w:leader="dot" w:pos="9629"/>
        </w:tabs>
        <w:rPr>
          <w:b w:val="0"/>
        </w:rPr>
      </w:pPr>
      <w:r>
        <w:rPr>
          <w:b w:val="0"/>
        </w:rPr>
        <w:fldChar w:fldCharType="end"/>
      </w:r>
    </w:p>
    <w:p w14:paraId="205BC619" w14:textId="10FB768A" w:rsidR="005F3025" w:rsidRPr="00E4650C" w:rsidRDefault="005F3025" w:rsidP="00746982">
      <w:pPr>
        <w:pStyle w:val="Reference"/>
        <w:numPr>
          <w:ilvl w:val="0"/>
          <w:numId w:val="0"/>
        </w:numPr>
      </w:pPr>
      <w:bookmarkStart w:id="59" w:name="_In-sequence_SDU_delivery"/>
      <w:bookmarkStart w:id="60" w:name="_Ref174151459"/>
      <w:bookmarkStart w:id="61" w:name="_Ref189809556"/>
      <w:bookmarkEnd w:id="59"/>
    </w:p>
    <w:bookmarkEnd w:id="60"/>
    <w:bookmarkEnd w:id="61"/>
    <w:p w14:paraId="4833A24B" w14:textId="77777777" w:rsidR="003A7EF3" w:rsidRPr="00E4650C" w:rsidRDefault="003A7EF3" w:rsidP="00CE0424">
      <w:pPr>
        <w:pStyle w:val="BodyText"/>
      </w:pPr>
    </w:p>
    <w:sectPr w:rsidR="003A7EF3" w:rsidRPr="00E4650C"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BB013" w14:textId="77777777" w:rsidR="00557FAC" w:rsidRDefault="00557FAC">
      <w:r>
        <w:separator/>
      </w:r>
    </w:p>
  </w:endnote>
  <w:endnote w:type="continuationSeparator" w:id="0">
    <w:p w14:paraId="5330F636" w14:textId="77777777" w:rsidR="00557FAC" w:rsidRDefault="00557FAC">
      <w:r>
        <w:continuationSeparator/>
      </w:r>
    </w:p>
  </w:endnote>
  <w:endnote w:type="continuationNotice" w:id="1">
    <w:p w14:paraId="116C0C33" w14:textId="77777777" w:rsidR="00557FAC" w:rsidRDefault="00557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1A3A3F" w:rsidRDefault="001A3A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89064" w14:textId="77777777" w:rsidR="00557FAC" w:rsidRDefault="00557FAC">
      <w:r>
        <w:separator/>
      </w:r>
    </w:p>
  </w:footnote>
  <w:footnote w:type="continuationSeparator" w:id="0">
    <w:p w14:paraId="2F5C07FC" w14:textId="77777777" w:rsidR="00557FAC" w:rsidRDefault="00557FAC">
      <w:r>
        <w:continuationSeparator/>
      </w:r>
    </w:p>
  </w:footnote>
  <w:footnote w:type="continuationNotice" w:id="1">
    <w:p w14:paraId="54EF210A" w14:textId="77777777" w:rsidR="00557FAC" w:rsidRDefault="00557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1A3A3F" w:rsidRDefault="001A3A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7228B"/>
    <w:multiLevelType w:val="hybridMultilevel"/>
    <w:tmpl w:val="BE0EA01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4174B"/>
    <w:multiLevelType w:val="hybridMultilevel"/>
    <w:tmpl w:val="C0ECB6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AB7543"/>
    <w:multiLevelType w:val="hybridMultilevel"/>
    <w:tmpl w:val="D26CF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E976759"/>
    <w:multiLevelType w:val="hybridMultilevel"/>
    <w:tmpl w:val="17903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095DB5"/>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DB4AF9"/>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F17B31"/>
    <w:multiLevelType w:val="multilevel"/>
    <w:tmpl w:val="D90657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E3346"/>
    <w:multiLevelType w:val="hybridMultilevel"/>
    <w:tmpl w:val="A7863844"/>
    <w:lvl w:ilvl="0" w:tplc="D3969E90">
      <w:start w:val="1"/>
      <w:numFmt w:val="bullet"/>
      <w:lvlText w:val="•"/>
      <w:lvlJc w:val="left"/>
      <w:pPr>
        <w:tabs>
          <w:tab w:val="num" w:pos="720"/>
        </w:tabs>
        <w:ind w:left="720" w:hanging="360"/>
      </w:pPr>
      <w:rPr>
        <w:rFonts w:ascii="Arial" w:hAnsi="Arial" w:cs="Times New Roman" w:hint="default"/>
      </w:rPr>
    </w:lvl>
    <w:lvl w:ilvl="1" w:tplc="A302FA88">
      <w:start w:val="718"/>
      <w:numFmt w:val="bullet"/>
      <w:lvlText w:val="•"/>
      <w:lvlJc w:val="left"/>
      <w:pPr>
        <w:tabs>
          <w:tab w:val="num" w:pos="1440"/>
        </w:tabs>
        <w:ind w:left="1440" w:hanging="360"/>
      </w:pPr>
      <w:rPr>
        <w:rFonts w:ascii="Arial" w:hAnsi="Arial" w:cs="Times New Roman" w:hint="default"/>
      </w:rPr>
    </w:lvl>
    <w:lvl w:ilvl="2" w:tplc="E6C6EAE6">
      <w:start w:val="1"/>
      <w:numFmt w:val="bullet"/>
      <w:lvlText w:val="•"/>
      <w:lvlJc w:val="left"/>
      <w:pPr>
        <w:tabs>
          <w:tab w:val="num" w:pos="2160"/>
        </w:tabs>
        <w:ind w:left="2160" w:hanging="360"/>
      </w:pPr>
      <w:rPr>
        <w:rFonts w:ascii="Arial" w:hAnsi="Arial" w:cs="Times New Roman" w:hint="default"/>
      </w:rPr>
    </w:lvl>
    <w:lvl w:ilvl="3" w:tplc="186AF920">
      <w:start w:val="1"/>
      <w:numFmt w:val="bullet"/>
      <w:lvlText w:val="•"/>
      <w:lvlJc w:val="left"/>
      <w:pPr>
        <w:tabs>
          <w:tab w:val="num" w:pos="2880"/>
        </w:tabs>
        <w:ind w:left="2880" w:hanging="360"/>
      </w:pPr>
      <w:rPr>
        <w:rFonts w:ascii="Arial" w:hAnsi="Arial" w:cs="Times New Roman" w:hint="default"/>
      </w:rPr>
    </w:lvl>
    <w:lvl w:ilvl="4" w:tplc="DCCACB9A">
      <w:start w:val="1"/>
      <w:numFmt w:val="bullet"/>
      <w:lvlText w:val="•"/>
      <w:lvlJc w:val="left"/>
      <w:pPr>
        <w:tabs>
          <w:tab w:val="num" w:pos="3600"/>
        </w:tabs>
        <w:ind w:left="3600" w:hanging="360"/>
      </w:pPr>
      <w:rPr>
        <w:rFonts w:ascii="Arial" w:hAnsi="Arial" w:cs="Times New Roman" w:hint="default"/>
      </w:rPr>
    </w:lvl>
    <w:lvl w:ilvl="5" w:tplc="828471A4">
      <w:start w:val="1"/>
      <w:numFmt w:val="bullet"/>
      <w:lvlText w:val="•"/>
      <w:lvlJc w:val="left"/>
      <w:pPr>
        <w:tabs>
          <w:tab w:val="num" w:pos="4320"/>
        </w:tabs>
        <w:ind w:left="4320" w:hanging="360"/>
      </w:pPr>
      <w:rPr>
        <w:rFonts w:ascii="Arial" w:hAnsi="Arial" w:cs="Times New Roman" w:hint="default"/>
      </w:rPr>
    </w:lvl>
    <w:lvl w:ilvl="6" w:tplc="0046FF86">
      <w:start w:val="1"/>
      <w:numFmt w:val="bullet"/>
      <w:lvlText w:val="•"/>
      <w:lvlJc w:val="left"/>
      <w:pPr>
        <w:tabs>
          <w:tab w:val="num" w:pos="5040"/>
        </w:tabs>
        <w:ind w:left="5040" w:hanging="360"/>
      </w:pPr>
      <w:rPr>
        <w:rFonts w:ascii="Arial" w:hAnsi="Arial" w:cs="Times New Roman" w:hint="default"/>
      </w:rPr>
    </w:lvl>
    <w:lvl w:ilvl="7" w:tplc="5D586670">
      <w:start w:val="1"/>
      <w:numFmt w:val="bullet"/>
      <w:lvlText w:val="•"/>
      <w:lvlJc w:val="left"/>
      <w:pPr>
        <w:tabs>
          <w:tab w:val="num" w:pos="5760"/>
        </w:tabs>
        <w:ind w:left="5760" w:hanging="360"/>
      </w:pPr>
      <w:rPr>
        <w:rFonts w:ascii="Arial" w:hAnsi="Arial" w:cs="Times New Roman" w:hint="default"/>
      </w:rPr>
    </w:lvl>
    <w:lvl w:ilvl="8" w:tplc="434E9DE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CD580A"/>
    <w:multiLevelType w:val="multilevel"/>
    <w:tmpl w:val="79228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D575B0"/>
    <w:multiLevelType w:val="hybridMultilevel"/>
    <w:tmpl w:val="6FFCB080"/>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80D85F64"/>
    <w:lvl w:ilvl="0" w:tplc="FFAAC65A">
      <w:start w:val="1"/>
      <w:numFmt w:val="decimal"/>
      <w:pStyle w:val="Proposal"/>
      <w:lvlText w:val="Proposal %1"/>
      <w:lvlJc w:val="left"/>
      <w:pPr>
        <w:tabs>
          <w:tab w:val="num" w:pos="1304"/>
        </w:tabs>
        <w:ind w:left="1304" w:hanging="1304"/>
      </w:pPr>
      <w:rPr>
        <w:rFonts w:hint="default"/>
        <w:sz w:val="20"/>
        <w:szCs w:val="20"/>
      </w:rPr>
    </w:lvl>
    <w:lvl w:ilvl="1" w:tplc="B7583898">
      <w:start w:val="1"/>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1F36D9"/>
    <w:multiLevelType w:val="hybridMultilevel"/>
    <w:tmpl w:val="BD12F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D608FF"/>
    <w:multiLevelType w:val="multilevel"/>
    <w:tmpl w:val="B67E9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331E88"/>
    <w:multiLevelType w:val="multilevel"/>
    <w:tmpl w:val="08364F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C3358C"/>
    <w:multiLevelType w:val="multilevel"/>
    <w:tmpl w:val="09545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6F0C11"/>
    <w:multiLevelType w:val="multilevel"/>
    <w:tmpl w:val="0E4CD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D18BC"/>
    <w:multiLevelType w:val="multilevel"/>
    <w:tmpl w:val="7BED18BC"/>
    <w:lvl w:ilvl="0">
      <w:start w:val="1"/>
      <w:numFmt w:val="decimal"/>
      <w:lvlText w:val="%1."/>
      <w:lvlJc w:val="left"/>
      <w:pPr>
        <w:tabs>
          <w:tab w:val="num" w:pos="992"/>
        </w:tabs>
        <w:ind w:left="992" w:hanging="567"/>
      </w:pPr>
      <w:rPr>
        <w:strike w:val="0"/>
        <w:dstrike w:val="0"/>
        <w:u w:val="none"/>
        <w:effect w:val="none"/>
      </w:rPr>
    </w:lvl>
    <w:lvl w:ilvl="1">
      <w:start w:val="1"/>
      <w:numFmt w:val="decimal"/>
      <w:lvlText w:val="%1.%2."/>
      <w:lvlJc w:val="left"/>
      <w:pPr>
        <w:tabs>
          <w:tab w:val="num" w:pos="-2507"/>
        </w:tabs>
        <w:ind w:left="-2507" w:hanging="567"/>
      </w:pPr>
      <w:rPr>
        <w:strike w:val="0"/>
        <w:dstrike w:val="0"/>
        <w:u w:val="none"/>
        <w:effect w:val="none"/>
      </w:rPr>
    </w:lvl>
    <w:lvl w:ilvl="2">
      <w:start w:val="1"/>
      <w:numFmt w:val="decimal"/>
      <w:lvlText w:val="%1.%2.%3"/>
      <w:lvlJc w:val="left"/>
      <w:pPr>
        <w:tabs>
          <w:tab w:val="num" w:pos="-7201"/>
        </w:tabs>
        <w:ind w:left="-4650" w:hanging="1304"/>
      </w:pPr>
      <w:rPr>
        <w:strike w:val="0"/>
        <w:dstrike w:val="0"/>
        <w:u w:val="none"/>
        <w:effect w:val="none"/>
      </w:rPr>
    </w:lvl>
    <w:lvl w:ilvl="3">
      <w:start w:val="1"/>
      <w:numFmt w:val="decimal"/>
      <w:pStyle w:val="Heading4"/>
      <w:lvlText w:val="%1.%2.%3.%4"/>
      <w:lvlJc w:val="left"/>
      <w:pPr>
        <w:tabs>
          <w:tab w:val="num" w:pos="-7201"/>
        </w:tabs>
        <w:ind w:left="-4650" w:hanging="1304"/>
      </w:pPr>
      <w:rPr>
        <w:strike w:val="0"/>
        <w:dstrike w:val="0"/>
        <w:u w:val="none"/>
        <w:effect w:val="none"/>
      </w:rPr>
    </w:lvl>
    <w:lvl w:ilvl="4">
      <w:start w:val="1"/>
      <w:numFmt w:val="decimal"/>
      <w:lvlText w:val="%1.%2.%3.%4.%5"/>
      <w:lvlJc w:val="left"/>
      <w:pPr>
        <w:tabs>
          <w:tab w:val="num" w:pos="-7201"/>
        </w:tabs>
        <w:ind w:left="-7201" w:firstLine="0"/>
      </w:pPr>
    </w:lvl>
    <w:lvl w:ilvl="5">
      <w:start w:val="1"/>
      <w:numFmt w:val="decimal"/>
      <w:lvlText w:val="%1.%2.%3.%4.%5.%6"/>
      <w:lvlJc w:val="left"/>
      <w:pPr>
        <w:tabs>
          <w:tab w:val="num" w:pos="-7201"/>
        </w:tabs>
        <w:ind w:left="-7201" w:firstLine="0"/>
      </w:pPr>
    </w:lvl>
    <w:lvl w:ilvl="6">
      <w:start w:val="1"/>
      <w:numFmt w:val="decimal"/>
      <w:lvlText w:val="%1.%2.%3.%4.%5.%6.%7"/>
      <w:lvlJc w:val="left"/>
      <w:pPr>
        <w:tabs>
          <w:tab w:val="num" w:pos="-7201"/>
        </w:tabs>
        <w:ind w:left="-7201" w:firstLine="0"/>
      </w:pPr>
    </w:lvl>
    <w:lvl w:ilvl="7">
      <w:start w:val="1"/>
      <w:numFmt w:val="decimal"/>
      <w:lvlText w:val="%1.%2.%3.%4.%5.%6.%7.%8"/>
      <w:lvlJc w:val="left"/>
      <w:pPr>
        <w:tabs>
          <w:tab w:val="num" w:pos="-7201"/>
        </w:tabs>
        <w:ind w:left="-7201" w:firstLine="0"/>
      </w:pPr>
    </w:lvl>
    <w:lvl w:ilvl="8">
      <w:start w:val="1"/>
      <w:numFmt w:val="decimal"/>
      <w:lvlText w:val="%1.%2.%3.%4.%5.%6.%7.%8.%9"/>
      <w:lvlJc w:val="left"/>
      <w:pPr>
        <w:tabs>
          <w:tab w:val="num" w:pos="-7201"/>
        </w:tabs>
        <w:ind w:left="-7201" w:firstLine="0"/>
      </w:pPr>
    </w:lvl>
  </w:abstractNum>
  <w:abstractNum w:abstractNumId="50" w15:restartNumberingAfterBreak="0">
    <w:nsid w:val="7CAF06B0"/>
    <w:multiLevelType w:val="multilevel"/>
    <w:tmpl w:val="9E467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num>
  <w:num w:numId="3">
    <w:abstractNumId w:val="38"/>
  </w:num>
  <w:num w:numId="4">
    <w:abstractNumId w:val="39"/>
  </w:num>
  <w:num w:numId="5">
    <w:abstractNumId w:val="41"/>
  </w:num>
  <w:num w:numId="6">
    <w:abstractNumId w:val="11"/>
  </w:num>
  <w:num w:numId="7">
    <w:abstractNumId w:val="13"/>
  </w:num>
  <w:num w:numId="8">
    <w:abstractNumId w:val="8"/>
  </w:num>
  <w:num w:numId="9">
    <w:abstractNumId w:val="45"/>
  </w:num>
  <w:num w:numId="10">
    <w:abstractNumId w:val="19"/>
  </w:num>
  <w:num w:numId="11">
    <w:abstractNumId w:val="43"/>
  </w:num>
  <w:num w:numId="12">
    <w:abstractNumId w:val="24"/>
  </w:num>
  <w:num w:numId="13">
    <w:abstractNumId w:val="32"/>
  </w:num>
  <w:num w:numId="14">
    <w:abstractNumId w:val="52"/>
  </w:num>
  <w:num w:numId="15">
    <w:abstractNumId w:val="33"/>
  </w:num>
  <w:num w:numId="16">
    <w:abstractNumId w:val="30"/>
  </w:num>
  <w:num w:numId="17">
    <w:abstractNumId w:val="47"/>
  </w:num>
  <w:num w:numId="18">
    <w:abstractNumId w:val="27"/>
  </w:num>
  <w:num w:numId="19">
    <w:abstractNumId w:val="42"/>
  </w:num>
  <w:num w:numId="20">
    <w:abstractNumId w:val="31"/>
  </w:num>
  <w:num w:numId="21">
    <w:abstractNumId w:val="15"/>
  </w:num>
  <w:num w:numId="22">
    <w:abstractNumId w:val="2"/>
  </w:num>
  <w:num w:numId="23">
    <w:abstractNumId w:val="4"/>
  </w:num>
  <w:num w:numId="24">
    <w:abstractNumId w:val="46"/>
  </w:num>
  <w:num w:numId="25">
    <w:abstractNumId w:val="40"/>
  </w:num>
  <w:num w:numId="26">
    <w:abstractNumId w:val="48"/>
  </w:num>
  <w:num w:numId="27">
    <w:abstractNumId w:val="17"/>
  </w:num>
  <w:num w:numId="28">
    <w:abstractNumId w:val="29"/>
  </w:num>
  <w:num w:numId="29">
    <w:abstractNumId w:val="23"/>
  </w:num>
  <w:num w:numId="30">
    <w:abstractNumId w:val="21"/>
  </w:num>
  <w:num w:numId="31">
    <w:abstractNumId w:val="14"/>
  </w:num>
  <w:num w:numId="32">
    <w:abstractNumId w:val="28"/>
  </w:num>
  <w:num w:numId="33">
    <w:abstractNumId w:val="22"/>
  </w:num>
  <w:num w:numId="34">
    <w:abstractNumId w:val="25"/>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51"/>
  </w:num>
  <w:num w:numId="38">
    <w:abstractNumId w:val="26"/>
  </w:num>
  <w:num w:numId="39">
    <w:abstractNumId w:val="1"/>
  </w:num>
  <w:num w:numId="40">
    <w:abstractNumId w:val="36"/>
  </w:num>
  <w:num w:numId="41">
    <w:abstractNumId w:val="5"/>
  </w:num>
  <w:num w:numId="42">
    <w:abstractNumId w:val="7"/>
  </w:num>
  <w:num w:numId="43">
    <w:abstractNumId w:val="34"/>
  </w:num>
  <w:num w:numId="44">
    <w:abstractNumId w:val="20"/>
  </w:num>
  <w:num w:numId="45">
    <w:abstractNumId w:val="18"/>
  </w:num>
  <w:num w:numId="46">
    <w:abstractNumId w:val="3"/>
  </w:num>
  <w:num w:numId="47">
    <w:abstractNumId w:val="6"/>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12"/>
  </w:num>
  <w:num w:numId="5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8B9"/>
    <w:rsid w:val="00002A37"/>
    <w:rsid w:val="00003656"/>
    <w:rsid w:val="00003979"/>
    <w:rsid w:val="00003B74"/>
    <w:rsid w:val="00003E59"/>
    <w:rsid w:val="00004125"/>
    <w:rsid w:val="00004A9A"/>
    <w:rsid w:val="00005155"/>
    <w:rsid w:val="0000564C"/>
    <w:rsid w:val="00005F0D"/>
    <w:rsid w:val="00006446"/>
    <w:rsid w:val="00006896"/>
    <w:rsid w:val="00007241"/>
    <w:rsid w:val="000076FE"/>
    <w:rsid w:val="00007B49"/>
    <w:rsid w:val="00007CDC"/>
    <w:rsid w:val="00011B28"/>
    <w:rsid w:val="00012DA5"/>
    <w:rsid w:val="00015D15"/>
    <w:rsid w:val="00016389"/>
    <w:rsid w:val="00016FEE"/>
    <w:rsid w:val="000171E1"/>
    <w:rsid w:val="00020444"/>
    <w:rsid w:val="00025533"/>
    <w:rsid w:val="0002564D"/>
    <w:rsid w:val="000257BF"/>
    <w:rsid w:val="00025C19"/>
    <w:rsid w:val="00025ECA"/>
    <w:rsid w:val="000262A3"/>
    <w:rsid w:val="000269BF"/>
    <w:rsid w:val="00026E2D"/>
    <w:rsid w:val="00027730"/>
    <w:rsid w:val="000278C5"/>
    <w:rsid w:val="0003228B"/>
    <w:rsid w:val="000325B8"/>
    <w:rsid w:val="00032D17"/>
    <w:rsid w:val="00034C15"/>
    <w:rsid w:val="00035E5F"/>
    <w:rsid w:val="00036BA1"/>
    <w:rsid w:val="00036E12"/>
    <w:rsid w:val="000409A6"/>
    <w:rsid w:val="00041BC6"/>
    <w:rsid w:val="000422E2"/>
    <w:rsid w:val="000425AE"/>
    <w:rsid w:val="00042F22"/>
    <w:rsid w:val="000442E3"/>
    <w:rsid w:val="0004432C"/>
    <w:rsid w:val="000444EF"/>
    <w:rsid w:val="000447D0"/>
    <w:rsid w:val="00044C48"/>
    <w:rsid w:val="00045019"/>
    <w:rsid w:val="000456A6"/>
    <w:rsid w:val="000507D9"/>
    <w:rsid w:val="00052803"/>
    <w:rsid w:val="00052A07"/>
    <w:rsid w:val="0005348B"/>
    <w:rsid w:val="000534E3"/>
    <w:rsid w:val="000548A5"/>
    <w:rsid w:val="000549D0"/>
    <w:rsid w:val="0005606A"/>
    <w:rsid w:val="00056DBB"/>
    <w:rsid w:val="00057104"/>
    <w:rsid w:val="00057117"/>
    <w:rsid w:val="0006083F"/>
    <w:rsid w:val="0006159C"/>
    <w:rsid w:val="000616E7"/>
    <w:rsid w:val="000620D3"/>
    <w:rsid w:val="000643FE"/>
    <w:rsid w:val="00064604"/>
    <w:rsid w:val="0006487E"/>
    <w:rsid w:val="00065E1A"/>
    <w:rsid w:val="00066A8E"/>
    <w:rsid w:val="00067415"/>
    <w:rsid w:val="0006743A"/>
    <w:rsid w:val="00070DCC"/>
    <w:rsid w:val="00071E65"/>
    <w:rsid w:val="00071F75"/>
    <w:rsid w:val="00073EAF"/>
    <w:rsid w:val="00074D6E"/>
    <w:rsid w:val="00075FBB"/>
    <w:rsid w:val="00077A24"/>
    <w:rsid w:val="00077E5F"/>
    <w:rsid w:val="0008036A"/>
    <w:rsid w:val="0008068F"/>
    <w:rsid w:val="000817C7"/>
    <w:rsid w:val="00081AE6"/>
    <w:rsid w:val="000826E9"/>
    <w:rsid w:val="0008345A"/>
    <w:rsid w:val="00083748"/>
    <w:rsid w:val="00084061"/>
    <w:rsid w:val="00084FD6"/>
    <w:rsid w:val="00085494"/>
    <w:rsid w:val="000855EB"/>
    <w:rsid w:val="00085B52"/>
    <w:rsid w:val="000866F2"/>
    <w:rsid w:val="0008687F"/>
    <w:rsid w:val="00087AC9"/>
    <w:rsid w:val="0009009F"/>
    <w:rsid w:val="000900AA"/>
    <w:rsid w:val="00090377"/>
    <w:rsid w:val="00091289"/>
    <w:rsid w:val="00091557"/>
    <w:rsid w:val="000924C1"/>
    <w:rsid w:val="000924F0"/>
    <w:rsid w:val="00093474"/>
    <w:rsid w:val="0009510F"/>
    <w:rsid w:val="00095192"/>
    <w:rsid w:val="000952D8"/>
    <w:rsid w:val="000958CB"/>
    <w:rsid w:val="000A0984"/>
    <w:rsid w:val="000A1B7B"/>
    <w:rsid w:val="000A56F2"/>
    <w:rsid w:val="000A714A"/>
    <w:rsid w:val="000B2080"/>
    <w:rsid w:val="000B2584"/>
    <w:rsid w:val="000B2719"/>
    <w:rsid w:val="000B2963"/>
    <w:rsid w:val="000B2F19"/>
    <w:rsid w:val="000B3A8F"/>
    <w:rsid w:val="000B4288"/>
    <w:rsid w:val="000B485A"/>
    <w:rsid w:val="000B4AB9"/>
    <w:rsid w:val="000B58C3"/>
    <w:rsid w:val="000B6148"/>
    <w:rsid w:val="000B61E9"/>
    <w:rsid w:val="000B6615"/>
    <w:rsid w:val="000B6A6F"/>
    <w:rsid w:val="000C165A"/>
    <w:rsid w:val="000C184D"/>
    <w:rsid w:val="000C24B5"/>
    <w:rsid w:val="000C2E19"/>
    <w:rsid w:val="000C37D0"/>
    <w:rsid w:val="000C567A"/>
    <w:rsid w:val="000C5952"/>
    <w:rsid w:val="000C5D2A"/>
    <w:rsid w:val="000C746A"/>
    <w:rsid w:val="000D00B3"/>
    <w:rsid w:val="000D0BBD"/>
    <w:rsid w:val="000D0D07"/>
    <w:rsid w:val="000D2AE9"/>
    <w:rsid w:val="000D3836"/>
    <w:rsid w:val="000D3AAB"/>
    <w:rsid w:val="000D43DF"/>
    <w:rsid w:val="000D4797"/>
    <w:rsid w:val="000D5CF9"/>
    <w:rsid w:val="000D6237"/>
    <w:rsid w:val="000D67DC"/>
    <w:rsid w:val="000D7325"/>
    <w:rsid w:val="000D73C2"/>
    <w:rsid w:val="000E0527"/>
    <w:rsid w:val="000E0787"/>
    <w:rsid w:val="000E18F7"/>
    <w:rsid w:val="000E1E92"/>
    <w:rsid w:val="000E25A1"/>
    <w:rsid w:val="000E3014"/>
    <w:rsid w:val="000E4120"/>
    <w:rsid w:val="000E5FDD"/>
    <w:rsid w:val="000E6B63"/>
    <w:rsid w:val="000F06D6"/>
    <w:rsid w:val="000F0EB1"/>
    <w:rsid w:val="000F1106"/>
    <w:rsid w:val="000F2374"/>
    <w:rsid w:val="000F3544"/>
    <w:rsid w:val="000F3BE9"/>
    <w:rsid w:val="000F3F6C"/>
    <w:rsid w:val="000F584D"/>
    <w:rsid w:val="000F5CE1"/>
    <w:rsid w:val="000F65E7"/>
    <w:rsid w:val="000F6DF3"/>
    <w:rsid w:val="000F726F"/>
    <w:rsid w:val="000F75C2"/>
    <w:rsid w:val="0010005B"/>
    <w:rsid w:val="001005FF"/>
    <w:rsid w:val="00100ED1"/>
    <w:rsid w:val="00101198"/>
    <w:rsid w:val="00102C55"/>
    <w:rsid w:val="00102CD0"/>
    <w:rsid w:val="00103839"/>
    <w:rsid w:val="001040C3"/>
    <w:rsid w:val="00104C79"/>
    <w:rsid w:val="001053FA"/>
    <w:rsid w:val="001062FB"/>
    <w:rsid w:val="001063E6"/>
    <w:rsid w:val="001126D3"/>
    <w:rsid w:val="00113CF4"/>
    <w:rsid w:val="00113D66"/>
    <w:rsid w:val="001153EA"/>
    <w:rsid w:val="00115643"/>
    <w:rsid w:val="00115B82"/>
    <w:rsid w:val="00116765"/>
    <w:rsid w:val="00116D60"/>
    <w:rsid w:val="00117521"/>
    <w:rsid w:val="001219F5"/>
    <w:rsid w:val="00121A20"/>
    <w:rsid w:val="0012263C"/>
    <w:rsid w:val="0012377F"/>
    <w:rsid w:val="00124314"/>
    <w:rsid w:val="001252CB"/>
    <w:rsid w:val="00125687"/>
    <w:rsid w:val="00126B4A"/>
    <w:rsid w:val="001273A6"/>
    <w:rsid w:val="001325BF"/>
    <w:rsid w:val="00132D26"/>
    <w:rsid w:val="00132D88"/>
    <w:rsid w:val="00132FD0"/>
    <w:rsid w:val="0013363F"/>
    <w:rsid w:val="00133C41"/>
    <w:rsid w:val="001344C0"/>
    <w:rsid w:val="001346BF"/>
    <w:rsid w:val="001346FA"/>
    <w:rsid w:val="00134E40"/>
    <w:rsid w:val="001350B4"/>
    <w:rsid w:val="00135252"/>
    <w:rsid w:val="00135DC9"/>
    <w:rsid w:val="001369BF"/>
    <w:rsid w:val="00137AB5"/>
    <w:rsid w:val="00137F0B"/>
    <w:rsid w:val="0014032A"/>
    <w:rsid w:val="00140865"/>
    <w:rsid w:val="00140EB7"/>
    <w:rsid w:val="00141766"/>
    <w:rsid w:val="001424C9"/>
    <w:rsid w:val="00145F4E"/>
    <w:rsid w:val="001461E2"/>
    <w:rsid w:val="00146BCA"/>
    <w:rsid w:val="001470A9"/>
    <w:rsid w:val="00151892"/>
    <w:rsid w:val="00151DD9"/>
    <w:rsid w:val="00151E23"/>
    <w:rsid w:val="001526E0"/>
    <w:rsid w:val="00154A54"/>
    <w:rsid w:val="001551B5"/>
    <w:rsid w:val="00155F04"/>
    <w:rsid w:val="00156FF6"/>
    <w:rsid w:val="001573DC"/>
    <w:rsid w:val="001604B5"/>
    <w:rsid w:val="00160506"/>
    <w:rsid w:val="00160675"/>
    <w:rsid w:val="0016171C"/>
    <w:rsid w:val="001622E1"/>
    <w:rsid w:val="00162B92"/>
    <w:rsid w:val="001633B3"/>
    <w:rsid w:val="00165597"/>
    <w:rsid w:val="001659C1"/>
    <w:rsid w:val="00167238"/>
    <w:rsid w:val="0017016C"/>
    <w:rsid w:val="00172743"/>
    <w:rsid w:val="00172775"/>
    <w:rsid w:val="001737D0"/>
    <w:rsid w:val="001739F2"/>
    <w:rsid w:val="00173A8E"/>
    <w:rsid w:val="00173D3D"/>
    <w:rsid w:val="0017502C"/>
    <w:rsid w:val="00177E4F"/>
    <w:rsid w:val="0018143F"/>
    <w:rsid w:val="00181529"/>
    <w:rsid w:val="00181ABF"/>
    <w:rsid w:val="00181FF8"/>
    <w:rsid w:val="00182C29"/>
    <w:rsid w:val="0018436C"/>
    <w:rsid w:val="0018514F"/>
    <w:rsid w:val="00185626"/>
    <w:rsid w:val="0018685E"/>
    <w:rsid w:val="00190287"/>
    <w:rsid w:val="00190618"/>
    <w:rsid w:val="00190AC1"/>
    <w:rsid w:val="00192EB7"/>
    <w:rsid w:val="0019307B"/>
    <w:rsid w:val="0019341A"/>
    <w:rsid w:val="001947C1"/>
    <w:rsid w:val="00195526"/>
    <w:rsid w:val="00195535"/>
    <w:rsid w:val="00195C00"/>
    <w:rsid w:val="00196D8F"/>
    <w:rsid w:val="00197CCC"/>
    <w:rsid w:val="00197DF9"/>
    <w:rsid w:val="001A1987"/>
    <w:rsid w:val="001A2564"/>
    <w:rsid w:val="001A3A3F"/>
    <w:rsid w:val="001A4766"/>
    <w:rsid w:val="001A6173"/>
    <w:rsid w:val="001A66B4"/>
    <w:rsid w:val="001A6CBA"/>
    <w:rsid w:val="001B02DD"/>
    <w:rsid w:val="001B0847"/>
    <w:rsid w:val="001B0D1B"/>
    <w:rsid w:val="001B0D97"/>
    <w:rsid w:val="001B1085"/>
    <w:rsid w:val="001B14EF"/>
    <w:rsid w:val="001B2768"/>
    <w:rsid w:val="001B4882"/>
    <w:rsid w:val="001B4D03"/>
    <w:rsid w:val="001B5A5D"/>
    <w:rsid w:val="001C1CE5"/>
    <w:rsid w:val="001C3D2A"/>
    <w:rsid w:val="001C5E28"/>
    <w:rsid w:val="001C6A4B"/>
    <w:rsid w:val="001D333F"/>
    <w:rsid w:val="001D51BA"/>
    <w:rsid w:val="001D53E7"/>
    <w:rsid w:val="001D6084"/>
    <w:rsid w:val="001D6342"/>
    <w:rsid w:val="001D6736"/>
    <w:rsid w:val="001D6D53"/>
    <w:rsid w:val="001D7B80"/>
    <w:rsid w:val="001E0297"/>
    <w:rsid w:val="001E1CA9"/>
    <w:rsid w:val="001E20A4"/>
    <w:rsid w:val="001E49D1"/>
    <w:rsid w:val="001E4DE1"/>
    <w:rsid w:val="001E50B8"/>
    <w:rsid w:val="001E58E2"/>
    <w:rsid w:val="001E5E44"/>
    <w:rsid w:val="001E65B2"/>
    <w:rsid w:val="001E6674"/>
    <w:rsid w:val="001E6DB1"/>
    <w:rsid w:val="001E6E97"/>
    <w:rsid w:val="001E766B"/>
    <w:rsid w:val="001E79B5"/>
    <w:rsid w:val="001E7AED"/>
    <w:rsid w:val="001F0ADD"/>
    <w:rsid w:val="001F2B64"/>
    <w:rsid w:val="001F3618"/>
    <w:rsid w:val="001F3916"/>
    <w:rsid w:val="001F409F"/>
    <w:rsid w:val="001F441D"/>
    <w:rsid w:val="001F54C5"/>
    <w:rsid w:val="001F662C"/>
    <w:rsid w:val="001F69F2"/>
    <w:rsid w:val="001F7074"/>
    <w:rsid w:val="001F7B8F"/>
    <w:rsid w:val="00200490"/>
    <w:rsid w:val="00200732"/>
    <w:rsid w:val="002013D6"/>
    <w:rsid w:val="0020169A"/>
    <w:rsid w:val="00201F3A"/>
    <w:rsid w:val="00203958"/>
    <w:rsid w:val="00203F96"/>
    <w:rsid w:val="002051C4"/>
    <w:rsid w:val="002056D4"/>
    <w:rsid w:val="002069B2"/>
    <w:rsid w:val="00207A21"/>
    <w:rsid w:val="00207C60"/>
    <w:rsid w:val="00207FA3"/>
    <w:rsid w:val="00213622"/>
    <w:rsid w:val="002138FC"/>
    <w:rsid w:val="00213C52"/>
    <w:rsid w:val="00214DA8"/>
    <w:rsid w:val="00215423"/>
    <w:rsid w:val="002158B3"/>
    <w:rsid w:val="002158FA"/>
    <w:rsid w:val="00215D29"/>
    <w:rsid w:val="00220600"/>
    <w:rsid w:val="00220768"/>
    <w:rsid w:val="00220C47"/>
    <w:rsid w:val="00221393"/>
    <w:rsid w:val="00221724"/>
    <w:rsid w:val="00221A5D"/>
    <w:rsid w:val="00221BA4"/>
    <w:rsid w:val="0022225B"/>
    <w:rsid w:val="002224DB"/>
    <w:rsid w:val="0022357B"/>
    <w:rsid w:val="00223FCB"/>
    <w:rsid w:val="0022411B"/>
    <w:rsid w:val="002252C3"/>
    <w:rsid w:val="0022541D"/>
    <w:rsid w:val="00225C54"/>
    <w:rsid w:val="002260AC"/>
    <w:rsid w:val="00226366"/>
    <w:rsid w:val="00230765"/>
    <w:rsid w:val="00230BB8"/>
    <w:rsid w:val="00230C1E"/>
    <w:rsid w:val="00230D18"/>
    <w:rsid w:val="0023109C"/>
    <w:rsid w:val="002314F9"/>
    <w:rsid w:val="002319E4"/>
    <w:rsid w:val="00232091"/>
    <w:rsid w:val="002324F9"/>
    <w:rsid w:val="00232CEB"/>
    <w:rsid w:val="00234459"/>
    <w:rsid w:val="00234BA5"/>
    <w:rsid w:val="00234CB1"/>
    <w:rsid w:val="00235632"/>
    <w:rsid w:val="0023586F"/>
    <w:rsid w:val="00235872"/>
    <w:rsid w:val="00235E9E"/>
    <w:rsid w:val="0023745B"/>
    <w:rsid w:val="00240AAE"/>
    <w:rsid w:val="00241559"/>
    <w:rsid w:val="002427C9"/>
    <w:rsid w:val="002435B3"/>
    <w:rsid w:val="002436E6"/>
    <w:rsid w:val="0024393E"/>
    <w:rsid w:val="002444BA"/>
    <w:rsid w:val="00244695"/>
    <w:rsid w:val="00244887"/>
    <w:rsid w:val="00244F12"/>
    <w:rsid w:val="002458EB"/>
    <w:rsid w:val="0025005C"/>
    <w:rsid w:val="002500C8"/>
    <w:rsid w:val="00251102"/>
    <w:rsid w:val="00251F77"/>
    <w:rsid w:val="00252EAB"/>
    <w:rsid w:val="00253133"/>
    <w:rsid w:val="0025363C"/>
    <w:rsid w:val="00254468"/>
    <w:rsid w:val="002553EC"/>
    <w:rsid w:val="00255A08"/>
    <w:rsid w:val="00256865"/>
    <w:rsid w:val="00257524"/>
    <w:rsid w:val="00257543"/>
    <w:rsid w:val="00257DC4"/>
    <w:rsid w:val="002605BF"/>
    <w:rsid w:val="002617E7"/>
    <w:rsid w:val="00261AC9"/>
    <w:rsid w:val="00262083"/>
    <w:rsid w:val="002638CD"/>
    <w:rsid w:val="00263D63"/>
    <w:rsid w:val="00264228"/>
    <w:rsid w:val="00264334"/>
    <w:rsid w:val="0026473E"/>
    <w:rsid w:val="00266214"/>
    <w:rsid w:val="002678CF"/>
    <w:rsid w:val="00267C83"/>
    <w:rsid w:val="0027144F"/>
    <w:rsid w:val="00271813"/>
    <w:rsid w:val="00271F3A"/>
    <w:rsid w:val="00272CC8"/>
    <w:rsid w:val="002731EA"/>
    <w:rsid w:val="00273278"/>
    <w:rsid w:val="002737F4"/>
    <w:rsid w:val="00274156"/>
    <w:rsid w:val="00274935"/>
    <w:rsid w:val="00276D59"/>
    <w:rsid w:val="00277AEC"/>
    <w:rsid w:val="00277C7F"/>
    <w:rsid w:val="002805F5"/>
    <w:rsid w:val="00280751"/>
    <w:rsid w:val="0028280A"/>
    <w:rsid w:val="00282BBB"/>
    <w:rsid w:val="00283319"/>
    <w:rsid w:val="002839B4"/>
    <w:rsid w:val="0028421A"/>
    <w:rsid w:val="00284590"/>
    <w:rsid w:val="002853D0"/>
    <w:rsid w:val="0028550E"/>
    <w:rsid w:val="00286716"/>
    <w:rsid w:val="002869A3"/>
    <w:rsid w:val="00286ACD"/>
    <w:rsid w:val="00287838"/>
    <w:rsid w:val="002907B5"/>
    <w:rsid w:val="002927FF"/>
    <w:rsid w:val="002929D5"/>
    <w:rsid w:val="00292EB7"/>
    <w:rsid w:val="00293037"/>
    <w:rsid w:val="00294759"/>
    <w:rsid w:val="00294F27"/>
    <w:rsid w:val="0029538A"/>
    <w:rsid w:val="002955B5"/>
    <w:rsid w:val="002956DC"/>
    <w:rsid w:val="00295FDE"/>
    <w:rsid w:val="00296227"/>
    <w:rsid w:val="00296AD6"/>
    <w:rsid w:val="00296F44"/>
    <w:rsid w:val="00297108"/>
    <w:rsid w:val="0029770B"/>
    <w:rsid w:val="0029777D"/>
    <w:rsid w:val="00297F3F"/>
    <w:rsid w:val="002A055E"/>
    <w:rsid w:val="002A1CFA"/>
    <w:rsid w:val="002A1D4E"/>
    <w:rsid w:val="002A2428"/>
    <w:rsid w:val="002A283F"/>
    <w:rsid w:val="002A2869"/>
    <w:rsid w:val="002A2A08"/>
    <w:rsid w:val="002A3438"/>
    <w:rsid w:val="002A399D"/>
    <w:rsid w:val="002A3D9C"/>
    <w:rsid w:val="002A41AA"/>
    <w:rsid w:val="002A4C3E"/>
    <w:rsid w:val="002A4E16"/>
    <w:rsid w:val="002A55BA"/>
    <w:rsid w:val="002A5769"/>
    <w:rsid w:val="002A57BF"/>
    <w:rsid w:val="002A5F5E"/>
    <w:rsid w:val="002A7591"/>
    <w:rsid w:val="002A7FF5"/>
    <w:rsid w:val="002B0325"/>
    <w:rsid w:val="002B24D6"/>
    <w:rsid w:val="002B2A7C"/>
    <w:rsid w:val="002B38FD"/>
    <w:rsid w:val="002B39BD"/>
    <w:rsid w:val="002B5B3D"/>
    <w:rsid w:val="002B6673"/>
    <w:rsid w:val="002B7686"/>
    <w:rsid w:val="002C1B46"/>
    <w:rsid w:val="002C41A2"/>
    <w:rsid w:val="002C41E6"/>
    <w:rsid w:val="002C445A"/>
    <w:rsid w:val="002C4748"/>
    <w:rsid w:val="002C7012"/>
    <w:rsid w:val="002C73CA"/>
    <w:rsid w:val="002C7BCB"/>
    <w:rsid w:val="002C7C5A"/>
    <w:rsid w:val="002C7E36"/>
    <w:rsid w:val="002C7E95"/>
    <w:rsid w:val="002D071A"/>
    <w:rsid w:val="002D08A6"/>
    <w:rsid w:val="002D0BB0"/>
    <w:rsid w:val="002D2192"/>
    <w:rsid w:val="002D288A"/>
    <w:rsid w:val="002D3072"/>
    <w:rsid w:val="002D34B2"/>
    <w:rsid w:val="002D3EF2"/>
    <w:rsid w:val="002D4334"/>
    <w:rsid w:val="002D4728"/>
    <w:rsid w:val="002D48B0"/>
    <w:rsid w:val="002D5B37"/>
    <w:rsid w:val="002D674E"/>
    <w:rsid w:val="002D7637"/>
    <w:rsid w:val="002E0183"/>
    <w:rsid w:val="002E0D59"/>
    <w:rsid w:val="002E12D0"/>
    <w:rsid w:val="002E17F2"/>
    <w:rsid w:val="002E2758"/>
    <w:rsid w:val="002E2911"/>
    <w:rsid w:val="002E3C5E"/>
    <w:rsid w:val="002E3E60"/>
    <w:rsid w:val="002E4023"/>
    <w:rsid w:val="002E5824"/>
    <w:rsid w:val="002E5B5D"/>
    <w:rsid w:val="002E6B85"/>
    <w:rsid w:val="002E7AB7"/>
    <w:rsid w:val="002E7CAE"/>
    <w:rsid w:val="002F13E4"/>
    <w:rsid w:val="002F1C44"/>
    <w:rsid w:val="002F1D9B"/>
    <w:rsid w:val="002F23A5"/>
    <w:rsid w:val="002F2771"/>
    <w:rsid w:val="002F2C26"/>
    <w:rsid w:val="002F33F1"/>
    <w:rsid w:val="002F37A9"/>
    <w:rsid w:val="002F4DEE"/>
    <w:rsid w:val="002F5297"/>
    <w:rsid w:val="002F60FE"/>
    <w:rsid w:val="002F61E6"/>
    <w:rsid w:val="00301AC0"/>
    <w:rsid w:val="00301CE6"/>
    <w:rsid w:val="0030256B"/>
    <w:rsid w:val="003034C5"/>
    <w:rsid w:val="0030501F"/>
    <w:rsid w:val="0030525C"/>
    <w:rsid w:val="00305409"/>
    <w:rsid w:val="003056E8"/>
    <w:rsid w:val="0030575A"/>
    <w:rsid w:val="003078E3"/>
    <w:rsid w:val="00307BA1"/>
    <w:rsid w:val="00311702"/>
    <w:rsid w:val="00311E82"/>
    <w:rsid w:val="00312D4C"/>
    <w:rsid w:val="00313FD6"/>
    <w:rsid w:val="003143BD"/>
    <w:rsid w:val="0031507F"/>
    <w:rsid w:val="00315363"/>
    <w:rsid w:val="0031566B"/>
    <w:rsid w:val="00315F95"/>
    <w:rsid w:val="003203ED"/>
    <w:rsid w:val="0032137D"/>
    <w:rsid w:val="00321636"/>
    <w:rsid w:val="003217EC"/>
    <w:rsid w:val="00322AB0"/>
    <w:rsid w:val="00322C9F"/>
    <w:rsid w:val="00323C8A"/>
    <w:rsid w:val="00324D23"/>
    <w:rsid w:val="003259C0"/>
    <w:rsid w:val="0033126E"/>
    <w:rsid w:val="0033144A"/>
    <w:rsid w:val="00331751"/>
    <w:rsid w:val="00334579"/>
    <w:rsid w:val="00335858"/>
    <w:rsid w:val="00336247"/>
    <w:rsid w:val="003368DB"/>
    <w:rsid w:val="00336BDA"/>
    <w:rsid w:val="00340360"/>
    <w:rsid w:val="00341068"/>
    <w:rsid w:val="00342A37"/>
    <w:rsid w:val="00342A55"/>
    <w:rsid w:val="00342BD7"/>
    <w:rsid w:val="003438DB"/>
    <w:rsid w:val="00343BE4"/>
    <w:rsid w:val="00345BD5"/>
    <w:rsid w:val="00346DB5"/>
    <w:rsid w:val="003477B1"/>
    <w:rsid w:val="00350500"/>
    <w:rsid w:val="00350DF4"/>
    <w:rsid w:val="00350F53"/>
    <w:rsid w:val="003525C5"/>
    <w:rsid w:val="0035378B"/>
    <w:rsid w:val="00353BD4"/>
    <w:rsid w:val="00353D81"/>
    <w:rsid w:val="0035536D"/>
    <w:rsid w:val="00357380"/>
    <w:rsid w:val="003602D9"/>
    <w:rsid w:val="003604CE"/>
    <w:rsid w:val="00361B81"/>
    <w:rsid w:val="00363E1B"/>
    <w:rsid w:val="00365115"/>
    <w:rsid w:val="00365970"/>
    <w:rsid w:val="003661F5"/>
    <w:rsid w:val="0036626D"/>
    <w:rsid w:val="0036690E"/>
    <w:rsid w:val="003701A9"/>
    <w:rsid w:val="00370BE4"/>
    <w:rsid w:val="00370E47"/>
    <w:rsid w:val="00371425"/>
    <w:rsid w:val="00371DE2"/>
    <w:rsid w:val="00373116"/>
    <w:rsid w:val="003742AC"/>
    <w:rsid w:val="00374429"/>
    <w:rsid w:val="00375C0D"/>
    <w:rsid w:val="00375FCA"/>
    <w:rsid w:val="00376078"/>
    <w:rsid w:val="00376213"/>
    <w:rsid w:val="00377CE1"/>
    <w:rsid w:val="00377E4A"/>
    <w:rsid w:val="00381F0E"/>
    <w:rsid w:val="00382218"/>
    <w:rsid w:val="0038282A"/>
    <w:rsid w:val="00382ACE"/>
    <w:rsid w:val="003836B5"/>
    <w:rsid w:val="00383948"/>
    <w:rsid w:val="0038399A"/>
    <w:rsid w:val="003849F3"/>
    <w:rsid w:val="00385086"/>
    <w:rsid w:val="00385BF0"/>
    <w:rsid w:val="003872DC"/>
    <w:rsid w:val="00390130"/>
    <w:rsid w:val="00390A52"/>
    <w:rsid w:val="00390C51"/>
    <w:rsid w:val="00390E52"/>
    <w:rsid w:val="00390FF3"/>
    <w:rsid w:val="00391338"/>
    <w:rsid w:val="0039219C"/>
    <w:rsid w:val="003939FF"/>
    <w:rsid w:val="003942BE"/>
    <w:rsid w:val="00394BDB"/>
    <w:rsid w:val="003959DF"/>
    <w:rsid w:val="00395C19"/>
    <w:rsid w:val="003973B6"/>
    <w:rsid w:val="003A0B96"/>
    <w:rsid w:val="003A1B94"/>
    <w:rsid w:val="003A21DF"/>
    <w:rsid w:val="003A2223"/>
    <w:rsid w:val="003A2A0F"/>
    <w:rsid w:val="003A315C"/>
    <w:rsid w:val="003A3575"/>
    <w:rsid w:val="003A43C5"/>
    <w:rsid w:val="003A45A1"/>
    <w:rsid w:val="003A5B0A"/>
    <w:rsid w:val="003A6647"/>
    <w:rsid w:val="003A6BAC"/>
    <w:rsid w:val="003A70A4"/>
    <w:rsid w:val="003A77EA"/>
    <w:rsid w:val="003A7EF3"/>
    <w:rsid w:val="003B0A0C"/>
    <w:rsid w:val="003B159C"/>
    <w:rsid w:val="003B2338"/>
    <w:rsid w:val="003B345F"/>
    <w:rsid w:val="003B369F"/>
    <w:rsid w:val="003B36A3"/>
    <w:rsid w:val="003B4A9A"/>
    <w:rsid w:val="003B53AF"/>
    <w:rsid w:val="003B5C16"/>
    <w:rsid w:val="003B64BB"/>
    <w:rsid w:val="003B6B2E"/>
    <w:rsid w:val="003B7213"/>
    <w:rsid w:val="003B7FE5"/>
    <w:rsid w:val="003C0B1E"/>
    <w:rsid w:val="003C11C8"/>
    <w:rsid w:val="003C2702"/>
    <w:rsid w:val="003C2E53"/>
    <w:rsid w:val="003C3B01"/>
    <w:rsid w:val="003C562D"/>
    <w:rsid w:val="003C5C20"/>
    <w:rsid w:val="003C7481"/>
    <w:rsid w:val="003C7554"/>
    <w:rsid w:val="003C7806"/>
    <w:rsid w:val="003C79D2"/>
    <w:rsid w:val="003D109F"/>
    <w:rsid w:val="003D2478"/>
    <w:rsid w:val="003D258E"/>
    <w:rsid w:val="003D3C45"/>
    <w:rsid w:val="003D3E6D"/>
    <w:rsid w:val="003D4DD5"/>
    <w:rsid w:val="003D5A9F"/>
    <w:rsid w:val="003D5B1F"/>
    <w:rsid w:val="003D6702"/>
    <w:rsid w:val="003D6BD7"/>
    <w:rsid w:val="003D7823"/>
    <w:rsid w:val="003E00D9"/>
    <w:rsid w:val="003E15FA"/>
    <w:rsid w:val="003E3187"/>
    <w:rsid w:val="003E55E4"/>
    <w:rsid w:val="003E72E1"/>
    <w:rsid w:val="003E74E3"/>
    <w:rsid w:val="003E77ED"/>
    <w:rsid w:val="003F0230"/>
    <w:rsid w:val="003F05C7"/>
    <w:rsid w:val="003F07E6"/>
    <w:rsid w:val="003F08C2"/>
    <w:rsid w:val="003F23C0"/>
    <w:rsid w:val="003F23F7"/>
    <w:rsid w:val="003F2CD4"/>
    <w:rsid w:val="003F398F"/>
    <w:rsid w:val="003F43F6"/>
    <w:rsid w:val="003F581B"/>
    <w:rsid w:val="003F6264"/>
    <w:rsid w:val="003F6526"/>
    <w:rsid w:val="003F6BBE"/>
    <w:rsid w:val="003F77F5"/>
    <w:rsid w:val="004000E8"/>
    <w:rsid w:val="00400543"/>
    <w:rsid w:val="004008FF"/>
    <w:rsid w:val="0040133A"/>
    <w:rsid w:val="004013F3"/>
    <w:rsid w:val="00401969"/>
    <w:rsid w:val="00402C58"/>
    <w:rsid w:val="00402E2B"/>
    <w:rsid w:val="00404829"/>
    <w:rsid w:val="004049A3"/>
    <w:rsid w:val="00404DA8"/>
    <w:rsid w:val="0040512B"/>
    <w:rsid w:val="00405CA5"/>
    <w:rsid w:val="0040606D"/>
    <w:rsid w:val="00406428"/>
    <w:rsid w:val="004064AD"/>
    <w:rsid w:val="00407409"/>
    <w:rsid w:val="00407557"/>
    <w:rsid w:val="00407CD3"/>
    <w:rsid w:val="00407EE2"/>
    <w:rsid w:val="00410134"/>
    <w:rsid w:val="00410B72"/>
    <w:rsid w:val="00410F18"/>
    <w:rsid w:val="0041184D"/>
    <w:rsid w:val="0041263E"/>
    <w:rsid w:val="00412E28"/>
    <w:rsid w:val="004130A4"/>
    <w:rsid w:val="00413AAC"/>
    <w:rsid w:val="00413E92"/>
    <w:rsid w:val="0041733B"/>
    <w:rsid w:val="00421105"/>
    <w:rsid w:val="004226E8"/>
    <w:rsid w:val="00422AA4"/>
    <w:rsid w:val="00422B22"/>
    <w:rsid w:val="0042335B"/>
    <w:rsid w:val="00423583"/>
    <w:rsid w:val="004242F4"/>
    <w:rsid w:val="00426B0C"/>
    <w:rsid w:val="00427248"/>
    <w:rsid w:val="004274FB"/>
    <w:rsid w:val="00431890"/>
    <w:rsid w:val="00432CD1"/>
    <w:rsid w:val="00432DC2"/>
    <w:rsid w:val="004336E7"/>
    <w:rsid w:val="00437447"/>
    <w:rsid w:val="00437915"/>
    <w:rsid w:val="004401E0"/>
    <w:rsid w:val="00440B9F"/>
    <w:rsid w:val="00441214"/>
    <w:rsid w:val="00441A92"/>
    <w:rsid w:val="00442B29"/>
    <w:rsid w:val="004431DC"/>
    <w:rsid w:val="00444040"/>
    <w:rsid w:val="0044406C"/>
    <w:rsid w:val="00444F56"/>
    <w:rsid w:val="00446488"/>
    <w:rsid w:val="00446CB9"/>
    <w:rsid w:val="00446DFC"/>
    <w:rsid w:val="004517AA"/>
    <w:rsid w:val="00452CAC"/>
    <w:rsid w:val="00453052"/>
    <w:rsid w:val="00453B2B"/>
    <w:rsid w:val="0045704C"/>
    <w:rsid w:val="00457565"/>
    <w:rsid w:val="00457B71"/>
    <w:rsid w:val="00460544"/>
    <w:rsid w:val="00460AA0"/>
    <w:rsid w:val="0046108E"/>
    <w:rsid w:val="00461EAE"/>
    <w:rsid w:val="00464689"/>
    <w:rsid w:val="00465311"/>
    <w:rsid w:val="00466359"/>
    <w:rsid w:val="004669E2"/>
    <w:rsid w:val="004677F4"/>
    <w:rsid w:val="00467991"/>
    <w:rsid w:val="004704E3"/>
    <w:rsid w:val="00470C31"/>
    <w:rsid w:val="00471170"/>
    <w:rsid w:val="0047141D"/>
    <w:rsid w:val="00471CA5"/>
    <w:rsid w:val="00471DE0"/>
    <w:rsid w:val="004734D0"/>
    <w:rsid w:val="00473D3A"/>
    <w:rsid w:val="00473E21"/>
    <w:rsid w:val="00473E30"/>
    <w:rsid w:val="0047556B"/>
    <w:rsid w:val="0047594A"/>
    <w:rsid w:val="004765F0"/>
    <w:rsid w:val="0047674C"/>
    <w:rsid w:val="00476E35"/>
    <w:rsid w:val="00477768"/>
    <w:rsid w:val="00480838"/>
    <w:rsid w:val="00481088"/>
    <w:rsid w:val="00481E4A"/>
    <w:rsid w:val="00481E73"/>
    <w:rsid w:val="00483679"/>
    <w:rsid w:val="004839A3"/>
    <w:rsid w:val="00485532"/>
    <w:rsid w:val="004857D7"/>
    <w:rsid w:val="004857EE"/>
    <w:rsid w:val="00485A82"/>
    <w:rsid w:val="0048684A"/>
    <w:rsid w:val="00487101"/>
    <w:rsid w:val="00490022"/>
    <w:rsid w:val="00491421"/>
    <w:rsid w:val="00491B8A"/>
    <w:rsid w:val="00492777"/>
    <w:rsid w:val="004928A7"/>
    <w:rsid w:val="00492B2A"/>
    <w:rsid w:val="00492BC5"/>
    <w:rsid w:val="00494A6F"/>
    <w:rsid w:val="00494C54"/>
    <w:rsid w:val="004964F1"/>
    <w:rsid w:val="004966B3"/>
    <w:rsid w:val="00497212"/>
    <w:rsid w:val="00497362"/>
    <w:rsid w:val="004974DC"/>
    <w:rsid w:val="00497551"/>
    <w:rsid w:val="004A072D"/>
    <w:rsid w:val="004A16BC"/>
    <w:rsid w:val="004A25BD"/>
    <w:rsid w:val="004A2B94"/>
    <w:rsid w:val="004A4870"/>
    <w:rsid w:val="004A4A84"/>
    <w:rsid w:val="004A4D5F"/>
    <w:rsid w:val="004A5297"/>
    <w:rsid w:val="004A5CA1"/>
    <w:rsid w:val="004A74AF"/>
    <w:rsid w:val="004B2FFC"/>
    <w:rsid w:val="004B391E"/>
    <w:rsid w:val="004B478E"/>
    <w:rsid w:val="004B4EE5"/>
    <w:rsid w:val="004B5444"/>
    <w:rsid w:val="004B5453"/>
    <w:rsid w:val="004B6DDF"/>
    <w:rsid w:val="004B6F6A"/>
    <w:rsid w:val="004B73DF"/>
    <w:rsid w:val="004B7AED"/>
    <w:rsid w:val="004B7C0C"/>
    <w:rsid w:val="004C020A"/>
    <w:rsid w:val="004C0FE3"/>
    <w:rsid w:val="004C1706"/>
    <w:rsid w:val="004C1E95"/>
    <w:rsid w:val="004C2E65"/>
    <w:rsid w:val="004C36D6"/>
    <w:rsid w:val="004C3898"/>
    <w:rsid w:val="004C38B9"/>
    <w:rsid w:val="004C3AD9"/>
    <w:rsid w:val="004C466B"/>
    <w:rsid w:val="004C5373"/>
    <w:rsid w:val="004C60B3"/>
    <w:rsid w:val="004C6BAD"/>
    <w:rsid w:val="004D12B0"/>
    <w:rsid w:val="004D15D7"/>
    <w:rsid w:val="004D1DFD"/>
    <w:rsid w:val="004D26FD"/>
    <w:rsid w:val="004D36B1"/>
    <w:rsid w:val="004D7B3C"/>
    <w:rsid w:val="004D7EBD"/>
    <w:rsid w:val="004E074F"/>
    <w:rsid w:val="004E1573"/>
    <w:rsid w:val="004E1589"/>
    <w:rsid w:val="004E176F"/>
    <w:rsid w:val="004E1D9A"/>
    <w:rsid w:val="004E2680"/>
    <w:rsid w:val="004E28F9"/>
    <w:rsid w:val="004E2B1E"/>
    <w:rsid w:val="004E3576"/>
    <w:rsid w:val="004E3971"/>
    <w:rsid w:val="004E462E"/>
    <w:rsid w:val="004E4D67"/>
    <w:rsid w:val="004E566C"/>
    <w:rsid w:val="004E56DC"/>
    <w:rsid w:val="004E6BC0"/>
    <w:rsid w:val="004E76F4"/>
    <w:rsid w:val="004E7C2C"/>
    <w:rsid w:val="004F01FE"/>
    <w:rsid w:val="004F0B4E"/>
    <w:rsid w:val="004F0B6C"/>
    <w:rsid w:val="004F18B1"/>
    <w:rsid w:val="004F1D33"/>
    <w:rsid w:val="004F2078"/>
    <w:rsid w:val="004F3091"/>
    <w:rsid w:val="004F4DA3"/>
    <w:rsid w:val="004F5AED"/>
    <w:rsid w:val="004F5BCD"/>
    <w:rsid w:val="004F7246"/>
    <w:rsid w:val="004F78F2"/>
    <w:rsid w:val="005012A0"/>
    <w:rsid w:val="00502107"/>
    <w:rsid w:val="005040CB"/>
    <w:rsid w:val="00504763"/>
    <w:rsid w:val="00504A74"/>
    <w:rsid w:val="00506557"/>
    <w:rsid w:val="0050677A"/>
    <w:rsid w:val="005108D8"/>
    <w:rsid w:val="00510B1F"/>
    <w:rsid w:val="00511024"/>
    <w:rsid w:val="0051163A"/>
    <w:rsid w:val="005116F9"/>
    <w:rsid w:val="00511731"/>
    <w:rsid w:val="005153A7"/>
    <w:rsid w:val="005166CC"/>
    <w:rsid w:val="005208A9"/>
    <w:rsid w:val="005219CF"/>
    <w:rsid w:val="00521C90"/>
    <w:rsid w:val="00522D01"/>
    <w:rsid w:val="00523E76"/>
    <w:rsid w:val="00523F3F"/>
    <w:rsid w:val="00524077"/>
    <w:rsid w:val="005248D9"/>
    <w:rsid w:val="00530D2E"/>
    <w:rsid w:val="00530DE3"/>
    <w:rsid w:val="00532CF4"/>
    <w:rsid w:val="005330C5"/>
    <w:rsid w:val="005334C4"/>
    <w:rsid w:val="00533E90"/>
    <w:rsid w:val="0053464E"/>
    <w:rsid w:val="00534973"/>
    <w:rsid w:val="00534B59"/>
    <w:rsid w:val="005360C7"/>
    <w:rsid w:val="00536759"/>
    <w:rsid w:val="005369EC"/>
    <w:rsid w:val="00537C62"/>
    <w:rsid w:val="00537F1B"/>
    <w:rsid w:val="005405FC"/>
    <w:rsid w:val="005406DD"/>
    <w:rsid w:val="00540AE1"/>
    <w:rsid w:val="00540C94"/>
    <w:rsid w:val="00545817"/>
    <w:rsid w:val="00545EA4"/>
    <w:rsid w:val="00546970"/>
    <w:rsid w:val="00546982"/>
    <w:rsid w:val="00546EF9"/>
    <w:rsid w:val="005476C3"/>
    <w:rsid w:val="00554E19"/>
    <w:rsid w:val="005565D8"/>
    <w:rsid w:val="00556FD9"/>
    <w:rsid w:val="00557877"/>
    <w:rsid w:val="00557FAC"/>
    <w:rsid w:val="0056121F"/>
    <w:rsid w:val="00561933"/>
    <w:rsid w:val="00561B32"/>
    <w:rsid w:val="0056210D"/>
    <w:rsid w:val="005626D1"/>
    <w:rsid w:val="0056311F"/>
    <w:rsid w:val="00563809"/>
    <w:rsid w:val="00564694"/>
    <w:rsid w:val="005650E7"/>
    <w:rsid w:val="005651C8"/>
    <w:rsid w:val="0056525F"/>
    <w:rsid w:val="00565453"/>
    <w:rsid w:val="005660D6"/>
    <w:rsid w:val="00566506"/>
    <w:rsid w:val="0056664F"/>
    <w:rsid w:val="005713AE"/>
    <w:rsid w:val="00571EEA"/>
    <w:rsid w:val="00572505"/>
    <w:rsid w:val="00572683"/>
    <w:rsid w:val="00573F00"/>
    <w:rsid w:val="00574C29"/>
    <w:rsid w:val="00575212"/>
    <w:rsid w:val="0057681D"/>
    <w:rsid w:val="00576F19"/>
    <w:rsid w:val="00577231"/>
    <w:rsid w:val="00581982"/>
    <w:rsid w:val="00581D36"/>
    <w:rsid w:val="00582770"/>
    <w:rsid w:val="00582809"/>
    <w:rsid w:val="005828E4"/>
    <w:rsid w:val="005831B0"/>
    <w:rsid w:val="00583856"/>
    <w:rsid w:val="00584326"/>
    <w:rsid w:val="00584A7C"/>
    <w:rsid w:val="00584CE2"/>
    <w:rsid w:val="0058798C"/>
    <w:rsid w:val="005900FA"/>
    <w:rsid w:val="005910BA"/>
    <w:rsid w:val="00591297"/>
    <w:rsid w:val="00592914"/>
    <w:rsid w:val="0059335D"/>
    <w:rsid w:val="005935A4"/>
    <w:rsid w:val="00594598"/>
    <w:rsid w:val="005948C2"/>
    <w:rsid w:val="00594C3A"/>
    <w:rsid w:val="00595318"/>
    <w:rsid w:val="00595DCA"/>
    <w:rsid w:val="0059730F"/>
    <w:rsid w:val="0059779B"/>
    <w:rsid w:val="00597D62"/>
    <w:rsid w:val="005A0798"/>
    <w:rsid w:val="005A0918"/>
    <w:rsid w:val="005A0989"/>
    <w:rsid w:val="005A15AE"/>
    <w:rsid w:val="005A209A"/>
    <w:rsid w:val="005A28BD"/>
    <w:rsid w:val="005A319A"/>
    <w:rsid w:val="005A3A41"/>
    <w:rsid w:val="005A40FA"/>
    <w:rsid w:val="005A527C"/>
    <w:rsid w:val="005A53F1"/>
    <w:rsid w:val="005A662D"/>
    <w:rsid w:val="005A7786"/>
    <w:rsid w:val="005B022C"/>
    <w:rsid w:val="005B1409"/>
    <w:rsid w:val="005B1462"/>
    <w:rsid w:val="005B18D4"/>
    <w:rsid w:val="005B1E2F"/>
    <w:rsid w:val="005B2928"/>
    <w:rsid w:val="005B35D7"/>
    <w:rsid w:val="005B392A"/>
    <w:rsid w:val="005B3AA3"/>
    <w:rsid w:val="005B41DD"/>
    <w:rsid w:val="005B57CA"/>
    <w:rsid w:val="005B6F83"/>
    <w:rsid w:val="005B73F6"/>
    <w:rsid w:val="005B78E3"/>
    <w:rsid w:val="005C0156"/>
    <w:rsid w:val="005C16AB"/>
    <w:rsid w:val="005C1B6F"/>
    <w:rsid w:val="005C23FC"/>
    <w:rsid w:val="005C2591"/>
    <w:rsid w:val="005C3EC1"/>
    <w:rsid w:val="005C4117"/>
    <w:rsid w:val="005C470D"/>
    <w:rsid w:val="005C4B05"/>
    <w:rsid w:val="005C579E"/>
    <w:rsid w:val="005C6601"/>
    <w:rsid w:val="005C6F6A"/>
    <w:rsid w:val="005C7150"/>
    <w:rsid w:val="005C74FB"/>
    <w:rsid w:val="005C7CB9"/>
    <w:rsid w:val="005D1602"/>
    <w:rsid w:val="005D1F34"/>
    <w:rsid w:val="005D2E9B"/>
    <w:rsid w:val="005D2FC3"/>
    <w:rsid w:val="005D3D36"/>
    <w:rsid w:val="005D3EAD"/>
    <w:rsid w:val="005D6168"/>
    <w:rsid w:val="005D7BED"/>
    <w:rsid w:val="005E0818"/>
    <w:rsid w:val="005E10ED"/>
    <w:rsid w:val="005E1102"/>
    <w:rsid w:val="005E1CD1"/>
    <w:rsid w:val="005E1F41"/>
    <w:rsid w:val="005E1FC8"/>
    <w:rsid w:val="005E2259"/>
    <w:rsid w:val="005E29A3"/>
    <w:rsid w:val="005E385F"/>
    <w:rsid w:val="005E42FD"/>
    <w:rsid w:val="005E56D0"/>
    <w:rsid w:val="005E571C"/>
    <w:rsid w:val="005E5B81"/>
    <w:rsid w:val="005E64F9"/>
    <w:rsid w:val="005E6D9D"/>
    <w:rsid w:val="005F0326"/>
    <w:rsid w:val="005F0E0B"/>
    <w:rsid w:val="005F2CB1"/>
    <w:rsid w:val="005F3025"/>
    <w:rsid w:val="005F4469"/>
    <w:rsid w:val="005F4889"/>
    <w:rsid w:val="005F58B7"/>
    <w:rsid w:val="005F618C"/>
    <w:rsid w:val="005F70BD"/>
    <w:rsid w:val="005F7125"/>
    <w:rsid w:val="005F7670"/>
    <w:rsid w:val="00600DE7"/>
    <w:rsid w:val="00601B85"/>
    <w:rsid w:val="0060283C"/>
    <w:rsid w:val="00603A4C"/>
    <w:rsid w:val="006045D2"/>
    <w:rsid w:val="00604F14"/>
    <w:rsid w:val="0060591D"/>
    <w:rsid w:val="00606405"/>
    <w:rsid w:val="00606BD8"/>
    <w:rsid w:val="006114D5"/>
    <w:rsid w:val="00611B83"/>
    <w:rsid w:val="00611CB7"/>
    <w:rsid w:val="00612294"/>
    <w:rsid w:val="00613257"/>
    <w:rsid w:val="00613A37"/>
    <w:rsid w:val="00613B1E"/>
    <w:rsid w:val="0061409F"/>
    <w:rsid w:val="006151E7"/>
    <w:rsid w:val="00615CD3"/>
    <w:rsid w:val="00620A71"/>
    <w:rsid w:val="00620BB4"/>
    <w:rsid w:val="00620D80"/>
    <w:rsid w:val="00620DAB"/>
    <w:rsid w:val="006214CC"/>
    <w:rsid w:val="0062319E"/>
    <w:rsid w:val="006234A6"/>
    <w:rsid w:val="0062564E"/>
    <w:rsid w:val="00630001"/>
    <w:rsid w:val="00630427"/>
    <w:rsid w:val="006311B3"/>
    <w:rsid w:val="006317C9"/>
    <w:rsid w:val="0063190A"/>
    <w:rsid w:val="0063284C"/>
    <w:rsid w:val="00632CC2"/>
    <w:rsid w:val="00632D21"/>
    <w:rsid w:val="00633622"/>
    <w:rsid w:val="00633824"/>
    <w:rsid w:val="00633B55"/>
    <w:rsid w:val="006340C0"/>
    <w:rsid w:val="006348A9"/>
    <w:rsid w:val="00636398"/>
    <w:rsid w:val="006368D3"/>
    <w:rsid w:val="00637239"/>
    <w:rsid w:val="006377EC"/>
    <w:rsid w:val="0064151F"/>
    <w:rsid w:val="00641533"/>
    <w:rsid w:val="00641949"/>
    <w:rsid w:val="00641CF2"/>
    <w:rsid w:val="0064208D"/>
    <w:rsid w:val="00642E2D"/>
    <w:rsid w:val="00643475"/>
    <w:rsid w:val="0064396A"/>
    <w:rsid w:val="00643AFE"/>
    <w:rsid w:val="0064554E"/>
    <w:rsid w:val="0064624E"/>
    <w:rsid w:val="00646425"/>
    <w:rsid w:val="0065023D"/>
    <w:rsid w:val="00650762"/>
    <w:rsid w:val="00650AB9"/>
    <w:rsid w:val="00650C90"/>
    <w:rsid w:val="00652FA6"/>
    <w:rsid w:val="0065305A"/>
    <w:rsid w:val="00654AEB"/>
    <w:rsid w:val="00654EDA"/>
    <w:rsid w:val="00655733"/>
    <w:rsid w:val="00655ACD"/>
    <w:rsid w:val="00656A92"/>
    <w:rsid w:val="00656DDE"/>
    <w:rsid w:val="00657050"/>
    <w:rsid w:val="0066011D"/>
    <w:rsid w:val="006607C0"/>
    <w:rsid w:val="00660AEB"/>
    <w:rsid w:val="006613A6"/>
    <w:rsid w:val="006624F8"/>
    <w:rsid w:val="006627A2"/>
    <w:rsid w:val="006634E6"/>
    <w:rsid w:val="00663835"/>
    <w:rsid w:val="006655EE"/>
    <w:rsid w:val="00667E4F"/>
    <w:rsid w:val="00667EE7"/>
    <w:rsid w:val="00670922"/>
    <w:rsid w:val="00670BE1"/>
    <w:rsid w:val="00670CB7"/>
    <w:rsid w:val="00670FF9"/>
    <w:rsid w:val="0067218F"/>
    <w:rsid w:val="006741F2"/>
    <w:rsid w:val="00674CC3"/>
    <w:rsid w:val="00674CEF"/>
    <w:rsid w:val="00675366"/>
    <w:rsid w:val="006753F0"/>
    <w:rsid w:val="00675C72"/>
    <w:rsid w:val="0067681B"/>
    <w:rsid w:val="00676CED"/>
    <w:rsid w:val="006771F9"/>
    <w:rsid w:val="0067764A"/>
    <w:rsid w:val="006776D7"/>
    <w:rsid w:val="00680135"/>
    <w:rsid w:val="00681003"/>
    <w:rsid w:val="006815D4"/>
    <w:rsid w:val="006817C9"/>
    <w:rsid w:val="006817F8"/>
    <w:rsid w:val="00681980"/>
    <w:rsid w:val="00681E2C"/>
    <w:rsid w:val="00683ECE"/>
    <w:rsid w:val="00684AFD"/>
    <w:rsid w:val="00685E68"/>
    <w:rsid w:val="006864B6"/>
    <w:rsid w:val="00687B86"/>
    <w:rsid w:val="00690C59"/>
    <w:rsid w:val="00691A98"/>
    <w:rsid w:val="00691D20"/>
    <w:rsid w:val="0069236E"/>
    <w:rsid w:val="00692459"/>
    <w:rsid w:val="006927C8"/>
    <w:rsid w:val="00692D0E"/>
    <w:rsid w:val="00692E07"/>
    <w:rsid w:val="00693A63"/>
    <w:rsid w:val="006943A5"/>
    <w:rsid w:val="00694C45"/>
    <w:rsid w:val="00695FC2"/>
    <w:rsid w:val="00696862"/>
    <w:rsid w:val="00696949"/>
    <w:rsid w:val="006969B4"/>
    <w:rsid w:val="00696CA6"/>
    <w:rsid w:val="00697052"/>
    <w:rsid w:val="00697273"/>
    <w:rsid w:val="006A1C65"/>
    <w:rsid w:val="006A1EC1"/>
    <w:rsid w:val="006A3A07"/>
    <w:rsid w:val="006A4485"/>
    <w:rsid w:val="006A46FB"/>
    <w:rsid w:val="006A5E28"/>
    <w:rsid w:val="006A614F"/>
    <w:rsid w:val="006A6520"/>
    <w:rsid w:val="006A697B"/>
    <w:rsid w:val="006A7025"/>
    <w:rsid w:val="006A72D7"/>
    <w:rsid w:val="006A7303"/>
    <w:rsid w:val="006A744E"/>
    <w:rsid w:val="006A7549"/>
    <w:rsid w:val="006A76F9"/>
    <w:rsid w:val="006A7AFF"/>
    <w:rsid w:val="006A7C47"/>
    <w:rsid w:val="006B0450"/>
    <w:rsid w:val="006B0A43"/>
    <w:rsid w:val="006B1816"/>
    <w:rsid w:val="006B2099"/>
    <w:rsid w:val="006B2659"/>
    <w:rsid w:val="006B2B12"/>
    <w:rsid w:val="006B2EED"/>
    <w:rsid w:val="006B50CF"/>
    <w:rsid w:val="006B532F"/>
    <w:rsid w:val="006B6A64"/>
    <w:rsid w:val="006B74A1"/>
    <w:rsid w:val="006B78A7"/>
    <w:rsid w:val="006C03B8"/>
    <w:rsid w:val="006C2FCA"/>
    <w:rsid w:val="006C3D0C"/>
    <w:rsid w:val="006C47DA"/>
    <w:rsid w:val="006C51E2"/>
    <w:rsid w:val="006C5EC9"/>
    <w:rsid w:val="006C6059"/>
    <w:rsid w:val="006C61A4"/>
    <w:rsid w:val="006C7522"/>
    <w:rsid w:val="006C75D9"/>
    <w:rsid w:val="006C7F65"/>
    <w:rsid w:val="006D06C2"/>
    <w:rsid w:val="006D377B"/>
    <w:rsid w:val="006D4425"/>
    <w:rsid w:val="006D4FC1"/>
    <w:rsid w:val="006D6F08"/>
    <w:rsid w:val="006D703F"/>
    <w:rsid w:val="006E0012"/>
    <w:rsid w:val="006E0319"/>
    <w:rsid w:val="006E062C"/>
    <w:rsid w:val="006E1907"/>
    <w:rsid w:val="006E1C82"/>
    <w:rsid w:val="006E2637"/>
    <w:rsid w:val="006E28B7"/>
    <w:rsid w:val="006E2A9B"/>
    <w:rsid w:val="006E3189"/>
    <w:rsid w:val="006E3310"/>
    <w:rsid w:val="006E4E39"/>
    <w:rsid w:val="006E565E"/>
    <w:rsid w:val="006E62F1"/>
    <w:rsid w:val="006E673D"/>
    <w:rsid w:val="006E7A9B"/>
    <w:rsid w:val="006E7D3B"/>
    <w:rsid w:val="006F11DF"/>
    <w:rsid w:val="006F1B70"/>
    <w:rsid w:val="006F2001"/>
    <w:rsid w:val="006F22BC"/>
    <w:rsid w:val="006F341D"/>
    <w:rsid w:val="006F3547"/>
    <w:rsid w:val="006F38D5"/>
    <w:rsid w:val="006F3CDE"/>
    <w:rsid w:val="006F53F1"/>
    <w:rsid w:val="006F58D4"/>
    <w:rsid w:val="006F5C11"/>
    <w:rsid w:val="006F6095"/>
    <w:rsid w:val="006F6582"/>
    <w:rsid w:val="006F6913"/>
    <w:rsid w:val="006F6926"/>
    <w:rsid w:val="006F72CF"/>
    <w:rsid w:val="006F7BA2"/>
    <w:rsid w:val="00700B57"/>
    <w:rsid w:val="0070136A"/>
    <w:rsid w:val="00701DB6"/>
    <w:rsid w:val="00703106"/>
    <w:rsid w:val="0070346E"/>
    <w:rsid w:val="00703AC9"/>
    <w:rsid w:val="00704A8B"/>
    <w:rsid w:val="00704D6F"/>
    <w:rsid w:val="00704EDB"/>
    <w:rsid w:val="00706101"/>
    <w:rsid w:val="00707072"/>
    <w:rsid w:val="00707D61"/>
    <w:rsid w:val="00707DF2"/>
    <w:rsid w:val="00712287"/>
    <w:rsid w:val="00712772"/>
    <w:rsid w:val="0071400A"/>
    <w:rsid w:val="007148D3"/>
    <w:rsid w:val="00714EF5"/>
    <w:rsid w:val="00715B9A"/>
    <w:rsid w:val="00716D59"/>
    <w:rsid w:val="00717352"/>
    <w:rsid w:val="00720206"/>
    <w:rsid w:val="00720650"/>
    <w:rsid w:val="00721026"/>
    <w:rsid w:val="007210D2"/>
    <w:rsid w:val="00721171"/>
    <w:rsid w:val="007214CF"/>
    <w:rsid w:val="00724C72"/>
    <w:rsid w:val="00724E6C"/>
    <w:rsid w:val="007257D0"/>
    <w:rsid w:val="007269F9"/>
    <w:rsid w:val="00726C7D"/>
    <w:rsid w:val="00726EA6"/>
    <w:rsid w:val="00727208"/>
    <w:rsid w:val="00727680"/>
    <w:rsid w:val="007307EA"/>
    <w:rsid w:val="00730FF1"/>
    <w:rsid w:val="0073105C"/>
    <w:rsid w:val="00732049"/>
    <w:rsid w:val="007348B1"/>
    <w:rsid w:val="00734EF1"/>
    <w:rsid w:val="007352C5"/>
    <w:rsid w:val="0073571E"/>
    <w:rsid w:val="007362A6"/>
    <w:rsid w:val="00736591"/>
    <w:rsid w:val="00736D7D"/>
    <w:rsid w:val="0073762F"/>
    <w:rsid w:val="00740E58"/>
    <w:rsid w:val="00740F75"/>
    <w:rsid w:val="00742301"/>
    <w:rsid w:val="00743BD3"/>
    <w:rsid w:val="00743C11"/>
    <w:rsid w:val="00743EEF"/>
    <w:rsid w:val="00744553"/>
    <w:rsid w:val="007445A0"/>
    <w:rsid w:val="00744752"/>
    <w:rsid w:val="00744B22"/>
    <w:rsid w:val="0074524B"/>
    <w:rsid w:val="007459BF"/>
    <w:rsid w:val="00746199"/>
    <w:rsid w:val="00746982"/>
    <w:rsid w:val="007476D5"/>
    <w:rsid w:val="00747D8B"/>
    <w:rsid w:val="007502F2"/>
    <w:rsid w:val="00750704"/>
    <w:rsid w:val="00751228"/>
    <w:rsid w:val="0075322E"/>
    <w:rsid w:val="00754208"/>
    <w:rsid w:val="007542FD"/>
    <w:rsid w:val="007547BC"/>
    <w:rsid w:val="00754D6E"/>
    <w:rsid w:val="0075569C"/>
    <w:rsid w:val="007571E1"/>
    <w:rsid w:val="00757480"/>
    <w:rsid w:val="0076020E"/>
    <w:rsid w:val="007604B2"/>
    <w:rsid w:val="007614E6"/>
    <w:rsid w:val="0076241D"/>
    <w:rsid w:val="00765281"/>
    <w:rsid w:val="00766BAD"/>
    <w:rsid w:val="00767D9F"/>
    <w:rsid w:val="007708CF"/>
    <w:rsid w:val="007711FD"/>
    <w:rsid w:val="00771747"/>
    <w:rsid w:val="0077279E"/>
    <w:rsid w:val="00772930"/>
    <w:rsid w:val="007729A2"/>
    <w:rsid w:val="00773907"/>
    <w:rsid w:val="00774BE0"/>
    <w:rsid w:val="007755F2"/>
    <w:rsid w:val="00775ABF"/>
    <w:rsid w:val="00775FAF"/>
    <w:rsid w:val="00776971"/>
    <w:rsid w:val="00776E32"/>
    <w:rsid w:val="007807BE"/>
    <w:rsid w:val="00780A80"/>
    <w:rsid w:val="0078163B"/>
    <w:rsid w:val="0078177E"/>
    <w:rsid w:val="00781877"/>
    <w:rsid w:val="0078304C"/>
    <w:rsid w:val="00783473"/>
    <w:rsid w:val="00783673"/>
    <w:rsid w:val="0078403A"/>
    <w:rsid w:val="00785490"/>
    <w:rsid w:val="00785AAF"/>
    <w:rsid w:val="00785BD9"/>
    <w:rsid w:val="00787696"/>
    <w:rsid w:val="00790A73"/>
    <w:rsid w:val="00790B2B"/>
    <w:rsid w:val="007925EA"/>
    <w:rsid w:val="00793292"/>
    <w:rsid w:val="00793CD8"/>
    <w:rsid w:val="00794CCE"/>
    <w:rsid w:val="00795003"/>
    <w:rsid w:val="00795084"/>
    <w:rsid w:val="00795C92"/>
    <w:rsid w:val="00795F96"/>
    <w:rsid w:val="00796231"/>
    <w:rsid w:val="0079629B"/>
    <w:rsid w:val="0079696E"/>
    <w:rsid w:val="007A032A"/>
    <w:rsid w:val="007A0B09"/>
    <w:rsid w:val="007A1CB3"/>
    <w:rsid w:val="007A236E"/>
    <w:rsid w:val="007A306F"/>
    <w:rsid w:val="007A346E"/>
    <w:rsid w:val="007A43A6"/>
    <w:rsid w:val="007A4AB2"/>
    <w:rsid w:val="007A58A6"/>
    <w:rsid w:val="007A6117"/>
    <w:rsid w:val="007A615C"/>
    <w:rsid w:val="007A656E"/>
    <w:rsid w:val="007A6B39"/>
    <w:rsid w:val="007A6CF1"/>
    <w:rsid w:val="007A737E"/>
    <w:rsid w:val="007B086E"/>
    <w:rsid w:val="007B1CF5"/>
    <w:rsid w:val="007B1DBA"/>
    <w:rsid w:val="007B2693"/>
    <w:rsid w:val="007B301F"/>
    <w:rsid w:val="007B3D2D"/>
    <w:rsid w:val="007B3E7A"/>
    <w:rsid w:val="007B4DD6"/>
    <w:rsid w:val="007B50AE"/>
    <w:rsid w:val="007B51DF"/>
    <w:rsid w:val="007B546F"/>
    <w:rsid w:val="007B5770"/>
    <w:rsid w:val="007B6876"/>
    <w:rsid w:val="007B6D3F"/>
    <w:rsid w:val="007C05DD"/>
    <w:rsid w:val="007C3CFD"/>
    <w:rsid w:val="007C3D18"/>
    <w:rsid w:val="007C3EF4"/>
    <w:rsid w:val="007C4FA6"/>
    <w:rsid w:val="007C56BD"/>
    <w:rsid w:val="007C60BF"/>
    <w:rsid w:val="007C6A07"/>
    <w:rsid w:val="007C75A1"/>
    <w:rsid w:val="007C77A5"/>
    <w:rsid w:val="007D04E5"/>
    <w:rsid w:val="007D0B30"/>
    <w:rsid w:val="007D1240"/>
    <w:rsid w:val="007D1AE6"/>
    <w:rsid w:val="007D1EBD"/>
    <w:rsid w:val="007D3979"/>
    <w:rsid w:val="007D40CD"/>
    <w:rsid w:val="007D4452"/>
    <w:rsid w:val="007D469C"/>
    <w:rsid w:val="007D5901"/>
    <w:rsid w:val="007D61C2"/>
    <w:rsid w:val="007D6815"/>
    <w:rsid w:val="007D706B"/>
    <w:rsid w:val="007D7526"/>
    <w:rsid w:val="007D7814"/>
    <w:rsid w:val="007D7EDF"/>
    <w:rsid w:val="007E2D2E"/>
    <w:rsid w:val="007E2FA6"/>
    <w:rsid w:val="007E386C"/>
    <w:rsid w:val="007E4610"/>
    <w:rsid w:val="007E4715"/>
    <w:rsid w:val="007E4984"/>
    <w:rsid w:val="007E505B"/>
    <w:rsid w:val="007E5BE0"/>
    <w:rsid w:val="007E5DE4"/>
    <w:rsid w:val="007E6740"/>
    <w:rsid w:val="007E7091"/>
    <w:rsid w:val="007F09DC"/>
    <w:rsid w:val="007F0A9E"/>
    <w:rsid w:val="007F0CB6"/>
    <w:rsid w:val="007F2111"/>
    <w:rsid w:val="007F2E3F"/>
    <w:rsid w:val="007F3CE9"/>
    <w:rsid w:val="007F46EC"/>
    <w:rsid w:val="007F5A47"/>
    <w:rsid w:val="0080140B"/>
    <w:rsid w:val="008023A3"/>
    <w:rsid w:val="008023CD"/>
    <w:rsid w:val="00803C7C"/>
    <w:rsid w:val="00803FAE"/>
    <w:rsid w:val="0080605F"/>
    <w:rsid w:val="008066AC"/>
    <w:rsid w:val="00807786"/>
    <w:rsid w:val="00807CDE"/>
    <w:rsid w:val="00810B26"/>
    <w:rsid w:val="00810D61"/>
    <w:rsid w:val="008113C1"/>
    <w:rsid w:val="008119E6"/>
    <w:rsid w:val="00811FCB"/>
    <w:rsid w:val="00812097"/>
    <w:rsid w:val="008125D0"/>
    <w:rsid w:val="008134BA"/>
    <w:rsid w:val="00814F4A"/>
    <w:rsid w:val="008158D6"/>
    <w:rsid w:val="008170BC"/>
    <w:rsid w:val="00817196"/>
    <w:rsid w:val="0081737C"/>
    <w:rsid w:val="00822E66"/>
    <w:rsid w:val="008235DB"/>
    <w:rsid w:val="00823674"/>
    <w:rsid w:val="00823997"/>
    <w:rsid w:val="00824A64"/>
    <w:rsid w:val="00824AB4"/>
    <w:rsid w:val="008255AE"/>
    <w:rsid w:val="00825BF8"/>
    <w:rsid w:val="00825C42"/>
    <w:rsid w:val="00825D25"/>
    <w:rsid w:val="00826B8B"/>
    <w:rsid w:val="00826E8C"/>
    <w:rsid w:val="00827066"/>
    <w:rsid w:val="00827AAB"/>
    <w:rsid w:val="00827D6F"/>
    <w:rsid w:val="00831D69"/>
    <w:rsid w:val="008322A3"/>
    <w:rsid w:val="00834360"/>
    <w:rsid w:val="008346FE"/>
    <w:rsid w:val="008376AC"/>
    <w:rsid w:val="00837E1F"/>
    <w:rsid w:val="00837F12"/>
    <w:rsid w:val="00841BDE"/>
    <w:rsid w:val="008427D5"/>
    <w:rsid w:val="00843D03"/>
    <w:rsid w:val="008444E8"/>
    <w:rsid w:val="0084478C"/>
    <w:rsid w:val="00844E80"/>
    <w:rsid w:val="00845E2B"/>
    <w:rsid w:val="00845F86"/>
    <w:rsid w:val="00846FE7"/>
    <w:rsid w:val="00847DB5"/>
    <w:rsid w:val="00850E3B"/>
    <w:rsid w:val="00852960"/>
    <w:rsid w:val="00855306"/>
    <w:rsid w:val="008554FA"/>
    <w:rsid w:val="00855D61"/>
    <w:rsid w:val="00856783"/>
    <w:rsid w:val="0085684C"/>
    <w:rsid w:val="00856911"/>
    <w:rsid w:val="0086025C"/>
    <w:rsid w:val="00860716"/>
    <w:rsid w:val="00860B70"/>
    <w:rsid w:val="008623C7"/>
    <w:rsid w:val="0086461B"/>
    <w:rsid w:val="008677FD"/>
    <w:rsid w:val="0087008A"/>
    <w:rsid w:val="008706D4"/>
    <w:rsid w:val="0087082D"/>
    <w:rsid w:val="00870AB3"/>
    <w:rsid w:val="00870F8A"/>
    <w:rsid w:val="0087102D"/>
    <w:rsid w:val="008719A4"/>
    <w:rsid w:val="00871D23"/>
    <w:rsid w:val="00872B8A"/>
    <w:rsid w:val="00872FFC"/>
    <w:rsid w:val="00873975"/>
    <w:rsid w:val="00874312"/>
    <w:rsid w:val="0087437C"/>
    <w:rsid w:val="00875CD7"/>
    <w:rsid w:val="00875FC5"/>
    <w:rsid w:val="008760B2"/>
    <w:rsid w:val="00876B4D"/>
    <w:rsid w:val="00876E74"/>
    <w:rsid w:val="00876E82"/>
    <w:rsid w:val="0087797B"/>
    <w:rsid w:val="00877989"/>
    <w:rsid w:val="00877A16"/>
    <w:rsid w:val="00877F18"/>
    <w:rsid w:val="00882D2E"/>
    <w:rsid w:val="008834FC"/>
    <w:rsid w:val="00884B34"/>
    <w:rsid w:val="00885A88"/>
    <w:rsid w:val="00886E18"/>
    <w:rsid w:val="00887232"/>
    <w:rsid w:val="00890239"/>
    <w:rsid w:val="00891E28"/>
    <w:rsid w:val="0089223B"/>
    <w:rsid w:val="00893950"/>
    <w:rsid w:val="008941E3"/>
    <w:rsid w:val="00894A88"/>
    <w:rsid w:val="00895386"/>
    <w:rsid w:val="00895B52"/>
    <w:rsid w:val="00897344"/>
    <w:rsid w:val="00897923"/>
    <w:rsid w:val="008A0167"/>
    <w:rsid w:val="008A20DA"/>
    <w:rsid w:val="008A21FF"/>
    <w:rsid w:val="008A2A83"/>
    <w:rsid w:val="008A2CE2"/>
    <w:rsid w:val="008A30AC"/>
    <w:rsid w:val="008A3393"/>
    <w:rsid w:val="008A35A3"/>
    <w:rsid w:val="008A44B8"/>
    <w:rsid w:val="008A51A8"/>
    <w:rsid w:val="008A54C7"/>
    <w:rsid w:val="008A56F9"/>
    <w:rsid w:val="008A77D8"/>
    <w:rsid w:val="008A7F4F"/>
    <w:rsid w:val="008B0483"/>
    <w:rsid w:val="008B1154"/>
    <w:rsid w:val="008B120C"/>
    <w:rsid w:val="008B2C2D"/>
    <w:rsid w:val="008B51A0"/>
    <w:rsid w:val="008B58D0"/>
    <w:rsid w:val="008B592A"/>
    <w:rsid w:val="008B640E"/>
    <w:rsid w:val="008B72B8"/>
    <w:rsid w:val="008B7B5C"/>
    <w:rsid w:val="008C0586"/>
    <w:rsid w:val="008C0827"/>
    <w:rsid w:val="008C0C99"/>
    <w:rsid w:val="008C1C5B"/>
    <w:rsid w:val="008C2017"/>
    <w:rsid w:val="008C2408"/>
    <w:rsid w:val="008C289A"/>
    <w:rsid w:val="008C46B9"/>
    <w:rsid w:val="008C4958"/>
    <w:rsid w:val="008C4A3D"/>
    <w:rsid w:val="008C4BAA"/>
    <w:rsid w:val="008C54E5"/>
    <w:rsid w:val="008C6268"/>
    <w:rsid w:val="008C6AE8"/>
    <w:rsid w:val="008C6FE3"/>
    <w:rsid w:val="008C7573"/>
    <w:rsid w:val="008D00A5"/>
    <w:rsid w:val="008D23E2"/>
    <w:rsid w:val="008D2C76"/>
    <w:rsid w:val="008D34F1"/>
    <w:rsid w:val="008D39D8"/>
    <w:rsid w:val="008D3CED"/>
    <w:rsid w:val="008D4DC8"/>
    <w:rsid w:val="008D4DF1"/>
    <w:rsid w:val="008D5970"/>
    <w:rsid w:val="008D6868"/>
    <w:rsid w:val="008D6D1A"/>
    <w:rsid w:val="008D723A"/>
    <w:rsid w:val="008D7430"/>
    <w:rsid w:val="008E065E"/>
    <w:rsid w:val="008E0927"/>
    <w:rsid w:val="008E1909"/>
    <w:rsid w:val="008E1ED1"/>
    <w:rsid w:val="008E2066"/>
    <w:rsid w:val="008E30DE"/>
    <w:rsid w:val="008E32D2"/>
    <w:rsid w:val="008E4C2D"/>
    <w:rsid w:val="008E7951"/>
    <w:rsid w:val="008E7B2F"/>
    <w:rsid w:val="008F0D8B"/>
    <w:rsid w:val="008F11A6"/>
    <w:rsid w:val="008F140C"/>
    <w:rsid w:val="008F1C4E"/>
    <w:rsid w:val="008F1EAB"/>
    <w:rsid w:val="008F33DC"/>
    <w:rsid w:val="008F477F"/>
    <w:rsid w:val="008F4E14"/>
    <w:rsid w:val="008F548D"/>
    <w:rsid w:val="008F60E0"/>
    <w:rsid w:val="008F6386"/>
    <w:rsid w:val="008F6DEF"/>
    <w:rsid w:val="008F7301"/>
    <w:rsid w:val="00901729"/>
    <w:rsid w:val="009017ED"/>
    <w:rsid w:val="00901820"/>
    <w:rsid w:val="00902350"/>
    <w:rsid w:val="009027D4"/>
    <w:rsid w:val="009027F8"/>
    <w:rsid w:val="0090280D"/>
    <w:rsid w:val="00902A1C"/>
    <w:rsid w:val="00902A40"/>
    <w:rsid w:val="0090336B"/>
    <w:rsid w:val="00903B0F"/>
    <w:rsid w:val="00903C98"/>
    <w:rsid w:val="009053AA"/>
    <w:rsid w:val="009068AA"/>
    <w:rsid w:val="009068CA"/>
    <w:rsid w:val="00906939"/>
    <w:rsid w:val="00907B62"/>
    <w:rsid w:val="0091090A"/>
    <w:rsid w:val="00910B7D"/>
    <w:rsid w:val="00910C0D"/>
    <w:rsid w:val="00911687"/>
    <w:rsid w:val="00911DFB"/>
    <w:rsid w:val="00912083"/>
    <w:rsid w:val="00912EBC"/>
    <w:rsid w:val="009139D9"/>
    <w:rsid w:val="009146B6"/>
    <w:rsid w:val="00914AD8"/>
    <w:rsid w:val="00914E6E"/>
    <w:rsid w:val="009158BF"/>
    <w:rsid w:val="009159C4"/>
    <w:rsid w:val="00916079"/>
    <w:rsid w:val="009167CF"/>
    <w:rsid w:val="00916C7D"/>
    <w:rsid w:val="00917CE9"/>
    <w:rsid w:val="009205A1"/>
    <w:rsid w:val="00920BF2"/>
    <w:rsid w:val="00921A59"/>
    <w:rsid w:val="00922010"/>
    <w:rsid w:val="00922C28"/>
    <w:rsid w:val="00922FAE"/>
    <w:rsid w:val="00925E14"/>
    <w:rsid w:val="009263E0"/>
    <w:rsid w:val="00926486"/>
    <w:rsid w:val="00926EE1"/>
    <w:rsid w:val="00927624"/>
    <w:rsid w:val="00931BD9"/>
    <w:rsid w:val="00931E17"/>
    <w:rsid w:val="00932992"/>
    <w:rsid w:val="00932ADE"/>
    <w:rsid w:val="009339F3"/>
    <w:rsid w:val="00933B35"/>
    <w:rsid w:val="00934BB9"/>
    <w:rsid w:val="009351A6"/>
    <w:rsid w:val="009368F3"/>
    <w:rsid w:val="00936D18"/>
    <w:rsid w:val="00937D43"/>
    <w:rsid w:val="00940309"/>
    <w:rsid w:val="00941636"/>
    <w:rsid w:val="00941C71"/>
    <w:rsid w:val="009422A3"/>
    <w:rsid w:val="009425EC"/>
    <w:rsid w:val="009426E2"/>
    <w:rsid w:val="00943636"/>
    <w:rsid w:val="00943742"/>
    <w:rsid w:val="009459F0"/>
    <w:rsid w:val="00945C05"/>
    <w:rsid w:val="00946945"/>
    <w:rsid w:val="00947713"/>
    <w:rsid w:val="00950DE7"/>
    <w:rsid w:val="00951031"/>
    <w:rsid w:val="009527F3"/>
    <w:rsid w:val="009527FF"/>
    <w:rsid w:val="00952997"/>
    <w:rsid w:val="00953920"/>
    <w:rsid w:val="00953D47"/>
    <w:rsid w:val="009546E0"/>
    <w:rsid w:val="0095513C"/>
    <w:rsid w:val="00955759"/>
    <w:rsid w:val="0095681E"/>
    <w:rsid w:val="009572D4"/>
    <w:rsid w:val="009600BB"/>
    <w:rsid w:val="009609F5"/>
    <w:rsid w:val="00961921"/>
    <w:rsid w:val="00961B80"/>
    <w:rsid w:val="0096430A"/>
    <w:rsid w:val="0096554B"/>
    <w:rsid w:val="00965596"/>
    <w:rsid w:val="0096584A"/>
    <w:rsid w:val="00965A61"/>
    <w:rsid w:val="009662FF"/>
    <w:rsid w:val="00967662"/>
    <w:rsid w:val="009713A4"/>
    <w:rsid w:val="00971F08"/>
    <w:rsid w:val="00974A04"/>
    <w:rsid w:val="00974C06"/>
    <w:rsid w:val="0097558A"/>
    <w:rsid w:val="0097603D"/>
    <w:rsid w:val="00976949"/>
    <w:rsid w:val="009771FB"/>
    <w:rsid w:val="00980477"/>
    <w:rsid w:val="009826CD"/>
    <w:rsid w:val="0098273C"/>
    <w:rsid w:val="00982D80"/>
    <w:rsid w:val="00985253"/>
    <w:rsid w:val="009853B3"/>
    <w:rsid w:val="0098649C"/>
    <w:rsid w:val="00986C43"/>
    <w:rsid w:val="00986CC8"/>
    <w:rsid w:val="00990630"/>
    <w:rsid w:val="00990B22"/>
    <w:rsid w:val="00990DD0"/>
    <w:rsid w:val="00991761"/>
    <w:rsid w:val="0099213E"/>
    <w:rsid w:val="00993093"/>
    <w:rsid w:val="00993370"/>
    <w:rsid w:val="00994DCA"/>
    <w:rsid w:val="009952AF"/>
    <w:rsid w:val="00995D99"/>
    <w:rsid w:val="009960EC"/>
    <w:rsid w:val="009963A2"/>
    <w:rsid w:val="00997034"/>
    <w:rsid w:val="009970DD"/>
    <w:rsid w:val="009A0765"/>
    <w:rsid w:val="009A0FBA"/>
    <w:rsid w:val="009A106A"/>
    <w:rsid w:val="009A1099"/>
    <w:rsid w:val="009A121E"/>
    <w:rsid w:val="009A1601"/>
    <w:rsid w:val="009A1C70"/>
    <w:rsid w:val="009A1E71"/>
    <w:rsid w:val="009A3025"/>
    <w:rsid w:val="009A3647"/>
    <w:rsid w:val="009A3BB6"/>
    <w:rsid w:val="009A462D"/>
    <w:rsid w:val="009A5019"/>
    <w:rsid w:val="009A5AF9"/>
    <w:rsid w:val="009A5CBA"/>
    <w:rsid w:val="009B15A4"/>
    <w:rsid w:val="009B1AD1"/>
    <w:rsid w:val="009B1F30"/>
    <w:rsid w:val="009B2EC8"/>
    <w:rsid w:val="009B3AC2"/>
    <w:rsid w:val="009B3CCD"/>
    <w:rsid w:val="009B4DF4"/>
    <w:rsid w:val="009B564E"/>
    <w:rsid w:val="009B6612"/>
    <w:rsid w:val="009B661B"/>
    <w:rsid w:val="009B6EC6"/>
    <w:rsid w:val="009B7849"/>
    <w:rsid w:val="009B7E87"/>
    <w:rsid w:val="009C0169"/>
    <w:rsid w:val="009C19F8"/>
    <w:rsid w:val="009C2BBD"/>
    <w:rsid w:val="009C393B"/>
    <w:rsid w:val="009C403E"/>
    <w:rsid w:val="009C645B"/>
    <w:rsid w:val="009D152D"/>
    <w:rsid w:val="009D1627"/>
    <w:rsid w:val="009D1827"/>
    <w:rsid w:val="009D1BE0"/>
    <w:rsid w:val="009D34D0"/>
    <w:rsid w:val="009D4458"/>
    <w:rsid w:val="009D4D79"/>
    <w:rsid w:val="009D4FF0"/>
    <w:rsid w:val="009D6A4B"/>
    <w:rsid w:val="009D703C"/>
    <w:rsid w:val="009D718F"/>
    <w:rsid w:val="009E068F"/>
    <w:rsid w:val="009E14E0"/>
    <w:rsid w:val="009E222B"/>
    <w:rsid w:val="009E227E"/>
    <w:rsid w:val="009E26A6"/>
    <w:rsid w:val="009E2ED1"/>
    <w:rsid w:val="009E35DB"/>
    <w:rsid w:val="009E3B2E"/>
    <w:rsid w:val="009E47A3"/>
    <w:rsid w:val="009E54C9"/>
    <w:rsid w:val="009E6858"/>
    <w:rsid w:val="009E797B"/>
    <w:rsid w:val="009E799A"/>
    <w:rsid w:val="009E7BF2"/>
    <w:rsid w:val="009F08F3"/>
    <w:rsid w:val="009F0A0D"/>
    <w:rsid w:val="009F1C7A"/>
    <w:rsid w:val="009F1E48"/>
    <w:rsid w:val="009F2475"/>
    <w:rsid w:val="009F2C9B"/>
    <w:rsid w:val="009F344F"/>
    <w:rsid w:val="009F6DF3"/>
    <w:rsid w:val="009F78C4"/>
    <w:rsid w:val="00A006C1"/>
    <w:rsid w:val="00A00E8D"/>
    <w:rsid w:val="00A0170D"/>
    <w:rsid w:val="00A031D8"/>
    <w:rsid w:val="00A048A8"/>
    <w:rsid w:val="00A04934"/>
    <w:rsid w:val="00A04F49"/>
    <w:rsid w:val="00A05015"/>
    <w:rsid w:val="00A0647F"/>
    <w:rsid w:val="00A0716A"/>
    <w:rsid w:val="00A07645"/>
    <w:rsid w:val="00A10216"/>
    <w:rsid w:val="00A1033C"/>
    <w:rsid w:val="00A10DCD"/>
    <w:rsid w:val="00A10EAC"/>
    <w:rsid w:val="00A1219D"/>
    <w:rsid w:val="00A13E54"/>
    <w:rsid w:val="00A14622"/>
    <w:rsid w:val="00A14A6F"/>
    <w:rsid w:val="00A14C44"/>
    <w:rsid w:val="00A14D95"/>
    <w:rsid w:val="00A15736"/>
    <w:rsid w:val="00A161CB"/>
    <w:rsid w:val="00A16DF8"/>
    <w:rsid w:val="00A175A3"/>
    <w:rsid w:val="00A17F63"/>
    <w:rsid w:val="00A20F9B"/>
    <w:rsid w:val="00A21790"/>
    <w:rsid w:val="00A2193B"/>
    <w:rsid w:val="00A2228E"/>
    <w:rsid w:val="00A22504"/>
    <w:rsid w:val="00A22A00"/>
    <w:rsid w:val="00A2351A"/>
    <w:rsid w:val="00A23D61"/>
    <w:rsid w:val="00A264A9"/>
    <w:rsid w:val="00A26CD4"/>
    <w:rsid w:val="00A26DCF"/>
    <w:rsid w:val="00A27785"/>
    <w:rsid w:val="00A27C3E"/>
    <w:rsid w:val="00A30187"/>
    <w:rsid w:val="00A319B9"/>
    <w:rsid w:val="00A3448A"/>
    <w:rsid w:val="00A34E15"/>
    <w:rsid w:val="00A34F20"/>
    <w:rsid w:val="00A351B8"/>
    <w:rsid w:val="00A36297"/>
    <w:rsid w:val="00A36837"/>
    <w:rsid w:val="00A374E0"/>
    <w:rsid w:val="00A411C2"/>
    <w:rsid w:val="00A41E2B"/>
    <w:rsid w:val="00A42588"/>
    <w:rsid w:val="00A425B2"/>
    <w:rsid w:val="00A436A5"/>
    <w:rsid w:val="00A4482B"/>
    <w:rsid w:val="00A448CC"/>
    <w:rsid w:val="00A45B74"/>
    <w:rsid w:val="00A4673E"/>
    <w:rsid w:val="00A47F95"/>
    <w:rsid w:val="00A51A08"/>
    <w:rsid w:val="00A52E1D"/>
    <w:rsid w:val="00A531F9"/>
    <w:rsid w:val="00A53E6F"/>
    <w:rsid w:val="00A54277"/>
    <w:rsid w:val="00A548CB"/>
    <w:rsid w:val="00A55A41"/>
    <w:rsid w:val="00A55E30"/>
    <w:rsid w:val="00A6031F"/>
    <w:rsid w:val="00A60F43"/>
    <w:rsid w:val="00A60F98"/>
    <w:rsid w:val="00A61499"/>
    <w:rsid w:val="00A6244F"/>
    <w:rsid w:val="00A62A77"/>
    <w:rsid w:val="00A62CE1"/>
    <w:rsid w:val="00A63483"/>
    <w:rsid w:val="00A64C1E"/>
    <w:rsid w:val="00A657D7"/>
    <w:rsid w:val="00A660AC"/>
    <w:rsid w:val="00A6615E"/>
    <w:rsid w:val="00A67A13"/>
    <w:rsid w:val="00A67E6C"/>
    <w:rsid w:val="00A70A60"/>
    <w:rsid w:val="00A710BF"/>
    <w:rsid w:val="00A71B99"/>
    <w:rsid w:val="00A7252C"/>
    <w:rsid w:val="00A739D0"/>
    <w:rsid w:val="00A73FA6"/>
    <w:rsid w:val="00A74038"/>
    <w:rsid w:val="00A761D4"/>
    <w:rsid w:val="00A76FB0"/>
    <w:rsid w:val="00A7793B"/>
    <w:rsid w:val="00A77CDE"/>
    <w:rsid w:val="00A77EC4"/>
    <w:rsid w:val="00A80A91"/>
    <w:rsid w:val="00A80A9B"/>
    <w:rsid w:val="00A80CF4"/>
    <w:rsid w:val="00A81942"/>
    <w:rsid w:val="00A84109"/>
    <w:rsid w:val="00A87992"/>
    <w:rsid w:val="00A903DF"/>
    <w:rsid w:val="00A91331"/>
    <w:rsid w:val="00A91393"/>
    <w:rsid w:val="00A91CBB"/>
    <w:rsid w:val="00A91D61"/>
    <w:rsid w:val="00A92879"/>
    <w:rsid w:val="00A931AB"/>
    <w:rsid w:val="00A94130"/>
    <w:rsid w:val="00A9442A"/>
    <w:rsid w:val="00A948EC"/>
    <w:rsid w:val="00A96F4C"/>
    <w:rsid w:val="00AA016F"/>
    <w:rsid w:val="00AA09F4"/>
    <w:rsid w:val="00AA1C1D"/>
    <w:rsid w:val="00AA1ED6"/>
    <w:rsid w:val="00AA28D5"/>
    <w:rsid w:val="00AA2A99"/>
    <w:rsid w:val="00AA2C09"/>
    <w:rsid w:val="00AA51D6"/>
    <w:rsid w:val="00AA5738"/>
    <w:rsid w:val="00AA6D63"/>
    <w:rsid w:val="00AA7A0D"/>
    <w:rsid w:val="00AB0BC8"/>
    <w:rsid w:val="00AB11CA"/>
    <w:rsid w:val="00AB14D9"/>
    <w:rsid w:val="00AB233C"/>
    <w:rsid w:val="00AB4AB8"/>
    <w:rsid w:val="00AB6268"/>
    <w:rsid w:val="00AB6367"/>
    <w:rsid w:val="00AB655E"/>
    <w:rsid w:val="00AB77E1"/>
    <w:rsid w:val="00AB798A"/>
    <w:rsid w:val="00AC007F"/>
    <w:rsid w:val="00AC11EB"/>
    <w:rsid w:val="00AC1EBC"/>
    <w:rsid w:val="00AC2ECD"/>
    <w:rsid w:val="00AC3119"/>
    <w:rsid w:val="00AC37BC"/>
    <w:rsid w:val="00AC3DA9"/>
    <w:rsid w:val="00AC49FB"/>
    <w:rsid w:val="00AC4BBB"/>
    <w:rsid w:val="00AC4EC3"/>
    <w:rsid w:val="00AC5A10"/>
    <w:rsid w:val="00AD00D7"/>
    <w:rsid w:val="00AD0453"/>
    <w:rsid w:val="00AD0AA3"/>
    <w:rsid w:val="00AD2ABD"/>
    <w:rsid w:val="00AD2BC4"/>
    <w:rsid w:val="00AD2D99"/>
    <w:rsid w:val="00AD2ED0"/>
    <w:rsid w:val="00AD2FD0"/>
    <w:rsid w:val="00AD3C02"/>
    <w:rsid w:val="00AD3F94"/>
    <w:rsid w:val="00AD4A5A"/>
    <w:rsid w:val="00AD64E6"/>
    <w:rsid w:val="00AD6687"/>
    <w:rsid w:val="00AE087F"/>
    <w:rsid w:val="00AE0B33"/>
    <w:rsid w:val="00AE0C8C"/>
    <w:rsid w:val="00AE1099"/>
    <w:rsid w:val="00AE27AC"/>
    <w:rsid w:val="00AE34DE"/>
    <w:rsid w:val="00AE3C41"/>
    <w:rsid w:val="00AE40E0"/>
    <w:rsid w:val="00AE4DBA"/>
    <w:rsid w:val="00AE4F07"/>
    <w:rsid w:val="00AE5BF0"/>
    <w:rsid w:val="00AE5F17"/>
    <w:rsid w:val="00AE6C68"/>
    <w:rsid w:val="00AF02A9"/>
    <w:rsid w:val="00AF1C34"/>
    <w:rsid w:val="00AF1C5D"/>
    <w:rsid w:val="00AF1DCE"/>
    <w:rsid w:val="00AF24C6"/>
    <w:rsid w:val="00AF2C6D"/>
    <w:rsid w:val="00AF2C93"/>
    <w:rsid w:val="00AF2ECD"/>
    <w:rsid w:val="00AF3A54"/>
    <w:rsid w:val="00AF42D7"/>
    <w:rsid w:val="00AF4D03"/>
    <w:rsid w:val="00AF52FF"/>
    <w:rsid w:val="00AF6234"/>
    <w:rsid w:val="00AF65D2"/>
    <w:rsid w:val="00AF71DD"/>
    <w:rsid w:val="00AF75D6"/>
    <w:rsid w:val="00AF7A60"/>
    <w:rsid w:val="00B006FE"/>
    <w:rsid w:val="00B007CB"/>
    <w:rsid w:val="00B00AD5"/>
    <w:rsid w:val="00B023B3"/>
    <w:rsid w:val="00B02AA9"/>
    <w:rsid w:val="00B02FA3"/>
    <w:rsid w:val="00B0419E"/>
    <w:rsid w:val="00B05084"/>
    <w:rsid w:val="00B050BD"/>
    <w:rsid w:val="00B051C7"/>
    <w:rsid w:val="00B0598F"/>
    <w:rsid w:val="00B0632E"/>
    <w:rsid w:val="00B079BF"/>
    <w:rsid w:val="00B10DAF"/>
    <w:rsid w:val="00B11407"/>
    <w:rsid w:val="00B11895"/>
    <w:rsid w:val="00B12F70"/>
    <w:rsid w:val="00B14CD6"/>
    <w:rsid w:val="00B157F9"/>
    <w:rsid w:val="00B15EB4"/>
    <w:rsid w:val="00B160F7"/>
    <w:rsid w:val="00B16599"/>
    <w:rsid w:val="00B1713D"/>
    <w:rsid w:val="00B1734D"/>
    <w:rsid w:val="00B17397"/>
    <w:rsid w:val="00B17ED7"/>
    <w:rsid w:val="00B20256"/>
    <w:rsid w:val="00B206F4"/>
    <w:rsid w:val="00B20D09"/>
    <w:rsid w:val="00B218E2"/>
    <w:rsid w:val="00B21A03"/>
    <w:rsid w:val="00B241D9"/>
    <w:rsid w:val="00B2446F"/>
    <w:rsid w:val="00B24F6A"/>
    <w:rsid w:val="00B2676B"/>
    <w:rsid w:val="00B2763F"/>
    <w:rsid w:val="00B27AAC"/>
    <w:rsid w:val="00B3058F"/>
    <w:rsid w:val="00B30929"/>
    <w:rsid w:val="00B30988"/>
    <w:rsid w:val="00B3235D"/>
    <w:rsid w:val="00B32833"/>
    <w:rsid w:val="00B32C23"/>
    <w:rsid w:val="00B33839"/>
    <w:rsid w:val="00B33A61"/>
    <w:rsid w:val="00B356E6"/>
    <w:rsid w:val="00B35E33"/>
    <w:rsid w:val="00B361C4"/>
    <w:rsid w:val="00B363E9"/>
    <w:rsid w:val="00B36A94"/>
    <w:rsid w:val="00B372AA"/>
    <w:rsid w:val="00B37448"/>
    <w:rsid w:val="00B40445"/>
    <w:rsid w:val="00B409E0"/>
    <w:rsid w:val="00B415C5"/>
    <w:rsid w:val="00B41888"/>
    <w:rsid w:val="00B41E12"/>
    <w:rsid w:val="00B44F4E"/>
    <w:rsid w:val="00B45A52"/>
    <w:rsid w:val="00B46175"/>
    <w:rsid w:val="00B46A7E"/>
    <w:rsid w:val="00B46D54"/>
    <w:rsid w:val="00B47FBD"/>
    <w:rsid w:val="00B51B03"/>
    <w:rsid w:val="00B52F3D"/>
    <w:rsid w:val="00B52FAB"/>
    <w:rsid w:val="00B53B68"/>
    <w:rsid w:val="00B548B7"/>
    <w:rsid w:val="00B54CAB"/>
    <w:rsid w:val="00B5680D"/>
    <w:rsid w:val="00B57B07"/>
    <w:rsid w:val="00B60345"/>
    <w:rsid w:val="00B64830"/>
    <w:rsid w:val="00B654EB"/>
    <w:rsid w:val="00B659C9"/>
    <w:rsid w:val="00B664C7"/>
    <w:rsid w:val="00B66A23"/>
    <w:rsid w:val="00B67005"/>
    <w:rsid w:val="00B67556"/>
    <w:rsid w:val="00B70722"/>
    <w:rsid w:val="00B71A3D"/>
    <w:rsid w:val="00B71B17"/>
    <w:rsid w:val="00B72189"/>
    <w:rsid w:val="00B739F6"/>
    <w:rsid w:val="00B7400B"/>
    <w:rsid w:val="00B75BA1"/>
    <w:rsid w:val="00B77A59"/>
    <w:rsid w:val="00B77D82"/>
    <w:rsid w:val="00B80009"/>
    <w:rsid w:val="00B81A6C"/>
    <w:rsid w:val="00B82362"/>
    <w:rsid w:val="00B82938"/>
    <w:rsid w:val="00B83B2E"/>
    <w:rsid w:val="00B83D5E"/>
    <w:rsid w:val="00B84AE3"/>
    <w:rsid w:val="00B85DE5"/>
    <w:rsid w:val="00B86E4C"/>
    <w:rsid w:val="00B9026F"/>
    <w:rsid w:val="00B904D2"/>
    <w:rsid w:val="00B90692"/>
    <w:rsid w:val="00B90733"/>
    <w:rsid w:val="00B90E9F"/>
    <w:rsid w:val="00B90F5B"/>
    <w:rsid w:val="00B90F73"/>
    <w:rsid w:val="00B91D56"/>
    <w:rsid w:val="00B92F2B"/>
    <w:rsid w:val="00B93B59"/>
    <w:rsid w:val="00B93F50"/>
    <w:rsid w:val="00B9406A"/>
    <w:rsid w:val="00B951DD"/>
    <w:rsid w:val="00B951EC"/>
    <w:rsid w:val="00B97449"/>
    <w:rsid w:val="00BA0FAE"/>
    <w:rsid w:val="00BA109F"/>
    <w:rsid w:val="00BA10E5"/>
    <w:rsid w:val="00BA2280"/>
    <w:rsid w:val="00BA2A08"/>
    <w:rsid w:val="00BA3543"/>
    <w:rsid w:val="00BA56D2"/>
    <w:rsid w:val="00BA665D"/>
    <w:rsid w:val="00BA7189"/>
    <w:rsid w:val="00BA7524"/>
    <w:rsid w:val="00BA76E0"/>
    <w:rsid w:val="00BB0425"/>
    <w:rsid w:val="00BB295E"/>
    <w:rsid w:val="00BB2A25"/>
    <w:rsid w:val="00BB418A"/>
    <w:rsid w:val="00BB48F2"/>
    <w:rsid w:val="00BB4933"/>
    <w:rsid w:val="00BB51E9"/>
    <w:rsid w:val="00BB6177"/>
    <w:rsid w:val="00BB741C"/>
    <w:rsid w:val="00BB766A"/>
    <w:rsid w:val="00BC0FDC"/>
    <w:rsid w:val="00BC23A8"/>
    <w:rsid w:val="00BC2567"/>
    <w:rsid w:val="00BC2AA1"/>
    <w:rsid w:val="00BC3053"/>
    <w:rsid w:val="00BC461E"/>
    <w:rsid w:val="00BC4D2E"/>
    <w:rsid w:val="00BC5A38"/>
    <w:rsid w:val="00BC7762"/>
    <w:rsid w:val="00BC7B09"/>
    <w:rsid w:val="00BD07AD"/>
    <w:rsid w:val="00BD09AE"/>
    <w:rsid w:val="00BD266B"/>
    <w:rsid w:val="00BD3518"/>
    <w:rsid w:val="00BD4491"/>
    <w:rsid w:val="00BD46C9"/>
    <w:rsid w:val="00BD47CF"/>
    <w:rsid w:val="00BD48AC"/>
    <w:rsid w:val="00BD5D06"/>
    <w:rsid w:val="00BD5F1A"/>
    <w:rsid w:val="00BD6D42"/>
    <w:rsid w:val="00BD776F"/>
    <w:rsid w:val="00BD7C1D"/>
    <w:rsid w:val="00BE0FC3"/>
    <w:rsid w:val="00BE1087"/>
    <w:rsid w:val="00BE1234"/>
    <w:rsid w:val="00BE22C6"/>
    <w:rsid w:val="00BE2D58"/>
    <w:rsid w:val="00BE2FA6"/>
    <w:rsid w:val="00BE32CA"/>
    <w:rsid w:val="00BE333F"/>
    <w:rsid w:val="00BE5B21"/>
    <w:rsid w:val="00BE7406"/>
    <w:rsid w:val="00BE7603"/>
    <w:rsid w:val="00BF00F5"/>
    <w:rsid w:val="00BF0BB8"/>
    <w:rsid w:val="00BF13FE"/>
    <w:rsid w:val="00BF25A8"/>
    <w:rsid w:val="00BF3279"/>
    <w:rsid w:val="00BF38EE"/>
    <w:rsid w:val="00BF74C7"/>
    <w:rsid w:val="00BF7A32"/>
    <w:rsid w:val="00BF7BFE"/>
    <w:rsid w:val="00C015F1"/>
    <w:rsid w:val="00C01F33"/>
    <w:rsid w:val="00C027F5"/>
    <w:rsid w:val="00C02CC6"/>
    <w:rsid w:val="00C0310D"/>
    <w:rsid w:val="00C034E2"/>
    <w:rsid w:val="00C040F7"/>
    <w:rsid w:val="00C044AB"/>
    <w:rsid w:val="00C04734"/>
    <w:rsid w:val="00C05676"/>
    <w:rsid w:val="00C05706"/>
    <w:rsid w:val="00C06DEA"/>
    <w:rsid w:val="00C07377"/>
    <w:rsid w:val="00C07C02"/>
    <w:rsid w:val="00C10478"/>
    <w:rsid w:val="00C11A36"/>
    <w:rsid w:val="00C11B2F"/>
    <w:rsid w:val="00C12107"/>
    <w:rsid w:val="00C12A17"/>
    <w:rsid w:val="00C148F1"/>
    <w:rsid w:val="00C14BA7"/>
    <w:rsid w:val="00C14D4B"/>
    <w:rsid w:val="00C15264"/>
    <w:rsid w:val="00C154BB"/>
    <w:rsid w:val="00C20C55"/>
    <w:rsid w:val="00C2131E"/>
    <w:rsid w:val="00C2373A"/>
    <w:rsid w:val="00C25E57"/>
    <w:rsid w:val="00C279B5"/>
    <w:rsid w:val="00C27C45"/>
    <w:rsid w:val="00C300AD"/>
    <w:rsid w:val="00C316E4"/>
    <w:rsid w:val="00C31863"/>
    <w:rsid w:val="00C32A00"/>
    <w:rsid w:val="00C32A13"/>
    <w:rsid w:val="00C33C38"/>
    <w:rsid w:val="00C33F6E"/>
    <w:rsid w:val="00C348BA"/>
    <w:rsid w:val="00C36689"/>
    <w:rsid w:val="00C3719D"/>
    <w:rsid w:val="00C371BF"/>
    <w:rsid w:val="00C37272"/>
    <w:rsid w:val="00C37958"/>
    <w:rsid w:val="00C37CB2"/>
    <w:rsid w:val="00C37DD0"/>
    <w:rsid w:val="00C4033E"/>
    <w:rsid w:val="00C40826"/>
    <w:rsid w:val="00C4128D"/>
    <w:rsid w:val="00C42154"/>
    <w:rsid w:val="00C4376D"/>
    <w:rsid w:val="00C43AC0"/>
    <w:rsid w:val="00C46BDE"/>
    <w:rsid w:val="00C46C7D"/>
    <w:rsid w:val="00C473A5"/>
    <w:rsid w:val="00C5041E"/>
    <w:rsid w:val="00C50C72"/>
    <w:rsid w:val="00C52C69"/>
    <w:rsid w:val="00C52D60"/>
    <w:rsid w:val="00C5410C"/>
    <w:rsid w:val="00C54995"/>
    <w:rsid w:val="00C54D41"/>
    <w:rsid w:val="00C55951"/>
    <w:rsid w:val="00C562ED"/>
    <w:rsid w:val="00C56E0B"/>
    <w:rsid w:val="00C574D3"/>
    <w:rsid w:val="00C57912"/>
    <w:rsid w:val="00C6015A"/>
    <w:rsid w:val="00C606BC"/>
    <w:rsid w:val="00C60783"/>
    <w:rsid w:val="00C60E54"/>
    <w:rsid w:val="00C61438"/>
    <w:rsid w:val="00C61D3A"/>
    <w:rsid w:val="00C62AE2"/>
    <w:rsid w:val="00C64672"/>
    <w:rsid w:val="00C64EE1"/>
    <w:rsid w:val="00C6503B"/>
    <w:rsid w:val="00C65A78"/>
    <w:rsid w:val="00C70304"/>
    <w:rsid w:val="00C70697"/>
    <w:rsid w:val="00C707A3"/>
    <w:rsid w:val="00C70C4D"/>
    <w:rsid w:val="00C716E1"/>
    <w:rsid w:val="00C71F6A"/>
    <w:rsid w:val="00C72093"/>
    <w:rsid w:val="00C727B8"/>
    <w:rsid w:val="00C728D2"/>
    <w:rsid w:val="00C72EF4"/>
    <w:rsid w:val="00C73C08"/>
    <w:rsid w:val="00C744FE"/>
    <w:rsid w:val="00C74812"/>
    <w:rsid w:val="00C74E9B"/>
    <w:rsid w:val="00C75D2F"/>
    <w:rsid w:val="00C7638A"/>
    <w:rsid w:val="00C767BE"/>
    <w:rsid w:val="00C769F3"/>
    <w:rsid w:val="00C76E3C"/>
    <w:rsid w:val="00C77BCD"/>
    <w:rsid w:val="00C80992"/>
    <w:rsid w:val="00C8109C"/>
    <w:rsid w:val="00C814B8"/>
    <w:rsid w:val="00C81568"/>
    <w:rsid w:val="00C81D5E"/>
    <w:rsid w:val="00C82504"/>
    <w:rsid w:val="00C8267F"/>
    <w:rsid w:val="00C85294"/>
    <w:rsid w:val="00C85695"/>
    <w:rsid w:val="00C85BFA"/>
    <w:rsid w:val="00C86352"/>
    <w:rsid w:val="00C9027A"/>
    <w:rsid w:val="00C903D2"/>
    <w:rsid w:val="00C9068E"/>
    <w:rsid w:val="00C90845"/>
    <w:rsid w:val="00C91890"/>
    <w:rsid w:val="00C925F7"/>
    <w:rsid w:val="00C93814"/>
    <w:rsid w:val="00C93C4B"/>
    <w:rsid w:val="00C944AB"/>
    <w:rsid w:val="00C94970"/>
    <w:rsid w:val="00C949B6"/>
    <w:rsid w:val="00C94F88"/>
    <w:rsid w:val="00C95B40"/>
    <w:rsid w:val="00CA0612"/>
    <w:rsid w:val="00CA07F9"/>
    <w:rsid w:val="00CA1ED8"/>
    <w:rsid w:val="00CA3296"/>
    <w:rsid w:val="00CA3BAD"/>
    <w:rsid w:val="00CA4468"/>
    <w:rsid w:val="00CA4A40"/>
    <w:rsid w:val="00CA5750"/>
    <w:rsid w:val="00CB1746"/>
    <w:rsid w:val="00CB17CE"/>
    <w:rsid w:val="00CB1F63"/>
    <w:rsid w:val="00CB2600"/>
    <w:rsid w:val="00CB3CC4"/>
    <w:rsid w:val="00CB5097"/>
    <w:rsid w:val="00CB679B"/>
    <w:rsid w:val="00CB695D"/>
    <w:rsid w:val="00CB7003"/>
    <w:rsid w:val="00CB702D"/>
    <w:rsid w:val="00CB7170"/>
    <w:rsid w:val="00CB742C"/>
    <w:rsid w:val="00CB7B60"/>
    <w:rsid w:val="00CC040E"/>
    <w:rsid w:val="00CC111F"/>
    <w:rsid w:val="00CC142D"/>
    <w:rsid w:val="00CC2011"/>
    <w:rsid w:val="00CC2943"/>
    <w:rsid w:val="00CC350C"/>
    <w:rsid w:val="00CC3EA0"/>
    <w:rsid w:val="00CC3F03"/>
    <w:rsid w:val="00CC6507"/>
    <w:rsid w:val="00CC7B45"/>
    <w:rsid w:val="00CD0339"/>
    <w:rsid w:val="00CD0502"/>
    <w:rsid w:val="00CD09D6"/>
    <w:rsid w:val="00CD0BF3"/>
    <w:rsid w:val="00CD1188"/>
    <w:rsid w:val="00CD2009"/>
    <w:rsid w:val="00CD2794"/>
    <w:rsid w:val="00CD2ED1"/>
    <w:rsid w:val="00CD337B"/>
    <w:rsid w:val="00CD4CA2"/>
    <w:rsid w:val="00CD5E39"/>
    <w:rsid w:val="00CD677B"/>
    <w:rsid w:val="00CD69AD"/>
    <w:rsid w:val="00CD75A7"/>
    <w:rsid w:val="00CD7DF0"/>
    <w:rsid w:val="00CD7FD1"/>
    <w:rsid w:val="00CE0424"/>
    <w:rsid w:val="00CE0DDE"/>
    <w:rsid w:val="00CE0EB2"/>
    <w:rsid w:val="00CE1D82"/>
    <w:rsid w:val="00CE2AF3"/>
    <w:rsid w:val="00CE3BF5"/>
    <w:rsid w:val="00CE651C"/>
    <w:rsid w:val="00CE7561"/>
    <w:rsid w:val="00CF1354"/>
    <w:rsid w:val="00CF3B1F"/>
    <w:rsid w:val="00CF3BF6"/>
    <w:rsid w:val="00CF4D33"/>
    <w:rsid w:val="00CF625B"/>
    <w:rsid w:val="00CF687E"/>
    <w:rsid w:val="00D00596"/>
    <w:rsid w:val="00D00C6A"/>
    <w:rsid w:val="00D011E4"/>
    <w:rsid w:val="00D01803"/>
    <w:rsid w:val="00D0187F"/>
    <w:rsid w:val="00D01997"/>
    <w:rsid w:val="00D01F86"/>
    <w:rsid w:val="00D02269"/>
    <w:rsid w:val="00D0349B"/>
    <w:rsid w:val="00D05D7C"/>
    <w:rsid w:val="00D07A5D"/>
    <w:rsid w:val="00D07B6D"/>
    <w:rsid w:val="00D10249"/>
    <w:rsid w:val="00D10345"/>
    <w:rsid w:val="00D115C3"/>
    <w:rsid w:val="00D11897"/>
    <w:rsid w:val="00D13135"/>
    <w:rsid w:val="00D13445"/>
    <w:rsid w:val="00D1376E"/>
    <w:rsid w:val="00D13944"/>
    <w:rsid w:val="00D13E4E"/>
    <w:rsid w:val="00D1459E"/>
    <w:rsid w:val="00D1468A"/>
    <w:rsid w:val="00D148E5"/>
    <w:rsid w:val="00D15932"/>
    <w:rsid w:val="00D167F7"/>
    <w:rsid w:val="00D16F0E"/>
    <w:rsid w:val="00D20822"/>
    <w:rsid w:val="00D20B5D"/>
    <w:rsid w:val="00D20D10"/>
    <w:rsid w:val="00D21234"/>
    <w:rsid w:val="00D22788"/>
    <w:rsid w:val="00D239A7"/>
    <w:rsid w:val="00D23F47"/>
    <w:rsid w:val="00D245FD"/>
    <w:rsid w:val="00D27930"/>
    <w:rsid w:val="00D31A34"/>
    <w:rsid w:val="00D31D58"/>
    <w:rsid w:val="00D340ED"/>
    <w:rsid w:val="00D3431F"/>
    <w:rsid w:val="00D3439F"/>
    <w:rsid w:val="00D35960"/>
    <w:rsid w:val="00D3646C"/>
    <w:rsid w:val="00D36E71"/>
    <w:rsid w:val="00D37BB1"/>
    <w:rsid w:val="00D37D87"/>
    <w:rsid w:val="00D405B5"/>
    <w:rsid w:val="00D40808"/>
    <w:rsid w:val="00D40B33"/>
    <w:rsid w:val="00D41991"/>
    <w:rsid w:val="00D421F9"/>
    <w:rsid w:val="00D4232F"/>
    <w:rsid w:val="00D42B4B"/>
    <w:rsid w:val="00D4318F"/>
    <w:rsid w:val="00D43639"/>
    <w:rsid w:val="00D438BF"/>
    <w:rsid w:val="00D4407D"/>
    <w:rsid w:val="00D440F8"/>
    <w:rsid w:val="00D44393"/>
    <w:rsid w:val="00D44430"/>
    <w:rsid w:val="00D455F2"/>
    <w:rsid w:val="00D515BE"/>
    <w:rsid w:val="00D546FF"/>
    <w:rsid w:val="00D548DA"/>
    <w:rsid w:val="00D5554A"/>
    <w:rsid w:val="00D55AD5"/>
    <w:rsid w:val="00D562C9"/>
    <w:rsid w:val="00D576CA"/>
    <w:rsid w:val="00D60622"/>
    <w:rsid w:val="00D61AF5"/>
    <w:rsid w:val="00D61F54"/>
    <w:rsid w:val="00D6288E"/>
    <w:rsid w:val="00D63216"/>
    <w:rsid w:val="00D64265"/>
    <w:rsid w:val="00D652B5"/>
    <w:rsid w:val="00D65FC7"/>
    <w:rsid w:val="00D66040"/>
    <w:rsid w:val="00D66155"/>
    <w:rsid w:val="00D673C3"/>
    <w:rsid w:val="00D7028B"/>
    <w:rsid w:val="00D7043C"/>
    <w:rsid w:val="00D70462"/>
    <w:rsid w:val="00D708B0"/>
    <w:rsid w:val="00D70F0C"/>
    <w:rsid w:val="00D717C6"/>
    <w:rsid w:val="00D73BAD"/>
    <w:rsid w:val="00D74203"/>
    <w:rsid w:val="00D7612E"/>
    <w:rsid w:val="00D76E8F"/>
    <w:rsid w:val="00D77014"/>
    <w:rsid w:val="00D7738C"/>
    <w:rsid w:val="00D77B1D"/>
    <w:rsid w:val="00D77DA7"/>
    <w:rsid w:val="00D80059"/>
    <w:rsid w:val="00D8021F"/>
    <w:rsid w:val="00D80383"/>
    <w:rsid w:val="00D8109E"/>
    <w:rsid w:val="00D815C4"/>
    <w:rsid w:val="00D81BB3"/>
    <w:rsid w:val="00D81E53"/>
    <w:rsid w:val="00D823C6"/>
    <w:rsid w:val="00D829D2"/>
    <w:rsid w:val="00D82ECD"/>
    <w:rsid w:val="00D8327F"/>
    <w:rsid w:val="00D846EB"/>
    <w:rsid w:val="00D84B14"/>
    <w:rsid w:val="00D84CA0"/>
    <w:rsid w:val="00D85DB9"/>
    <w:rsid w:val="00D86CA3"/>
    <w:rsid w:val="00D86E2A"/>
    <w:rsid w:val="00D871CE"/>
    <w:rsid w:val="00D90FF0"/>
    <w:rsid w:val="00D9196D"/>
    <w:rsid w:val="00D92982"/>
    <w:rsid w:val="00D94C1F"/>
    <w:rsid w:val="00D94E2D"/>
    <w:rsid w:val="00D95CF6"/>
    <w:rsid w:val="00D95E9D"/>
    <w:rsid w:val="00D9670D"/>
    <w:rsid w:val="00D969A8"/>
    <w:rsid w:val="00D97F43"/>
    <w:rsid w:val="00DA054B"/>
    <w:rsid w:val="00DA13D3"/>
    <w:rsid w:val="00DA305E"/>
    <w:rsid w:val="00DA327E"/>
    <w:rsid w:val="00DA3487"/>
    <w:rsid w:val="00DA5417"/>
    <w:rsid w:val="00DA56E8"/>
    <w:rsid w:val="00DA586F"/>
    <w:rsid w:val="00DA7087"/>
    <w:rsid w:val="00DA7780"/>
    <w:rsid w:val="00DA7838"/>
    <w:rsid w:val="00DA78EC"/>
    <w:rsid w:val="00DB0A9F"/>
    <w:rsid w:val="00DB14DF"/>
    <w:rsid w:val="00DB2E87"/>
    <w:rsid w:val="00DB361A"/>
    <w:rsid w:val="00DB377D"/>
    <w:rsid w:val="00DB3EFF"/>
    <w:rsid w:val="00DB3F8D"/>
    <w:rsid w:val="00DB4089"/>
    <w:rsid w:val="00DB63BD"/>
    <w:rsid w:val="00DB7491"/>
    <w:rsid w:val="00DC05B3"/>
    <w:rsid w:val="00DC0748"/>
    <w:rsid w:val="00DC12B7"/>
    <w:rsid w:val="00DC13C0"/>
    <w:rsid w:val="00DC186D"/>
    <w:rsid w:val="00DC18C6"/>
    <w:rsid w:val="00DC1CC0"/>
    <w:rsid w:val="00DC1D32"/>
    <w:rsid w:val="00DC25BB"/>
    <w:rsid w:val="00DC2A10"/>
    <w:rsid w:val="00DC2D36"/>
    <w:rsid w:val="00DC45C6"/>
    <w:rsid w:val="00DC47BD"/>
    <w:rsid w:val="00DC53EF"/>
    <w:rsid w:val="00DC6B44"/>
    <w:rsid w:val="00DC7FC2"/>
    <w:rsid w:val="00DD077B"/>
    <w:rsid w:val="00DD243F"/>
    <w:rsid w:val="00DD2A58"/>
    <w:rsid w:val="00DD373A"/>
    <w:rsid w:val="00DD3F8E"/>
    <w:rsid w:val="00DD4056"/>
    <w:rsid w:val="00DD540F"/>
    <w:rsid w:val="00DD77FE"/>
    <w:rsid w:val="00DD78EB"/>
    <w:rsid w:val="00DD7E54"/>
    <w:rsid w:val="00DD7FCE"/>
    <w:rsid w:val="00DE0C93"/>
    <w:rsid w:val="00DE1378"/>
    <w:rsid w:val="00DE307F"/>
    <w:rsid w:val="00DE4D8B"/>
    <w:rsid w:val="00DE5608"/>
    <w:rsid w:val="00DE58D0"/>
    <w:rsid w:val="00DE654F"/>
    <w:rsid w:val="00DE69EA"/>
    <w:rsid w:val="00DE6D91"/>
    <w:rsid w:val="00DE6F5E"/>
    <w:rsid w:val="00DE74F2"/>
    <w:rsid w:val="00DF0330"/>
    <w:rsid w:val="00DF0B6E"/>
    <w:rsid w:val="00DF1380"/>
    <w:rsid w:val="00DF15E0"/>
    <w:rsid w:val="00DF2192"/>
    <w:rsid w:val="00DF280E"/>
    <w:rsid w:val="00DF37A0"/>
    <w:rsid w:val="00DF455C"/>
    <w:rsid w:val="00DF4914"/>
    <w:rsid w:val="00DF6055"/>
    <w:rsid w:val="00DF675F"/>
    <w:rsid w:val="00DF72B1"/>
    <w:rsid w:val="00DF7557"/>
    <w:rsid w:val="00DF7C76"/>
    <w:rsid w:val="00DF7F90"/>
    <w:rsid w:val="00E00CA6"/>
    <w:rsid w:val="00E02A82"/>
    <w:rsid w:val="00E02CE7"/>
    <w:rsid w:val="00E0382F"/>
    <w:rsid w:val="00E038A4"/>
    <w:rsid w:val="00E03DDB"/>
    <w:rsid w:val="00E04AB8"/>
    <w:rsid w:val="00E05A51"/>
    <w:rsid w:val="00E07300"/>
    <w:rsid w:val="00E079AE"/>
    <w:rsid w:val="00E07A97"/>
    <w:rsid w:val="00E10276"/>
    <w:rsid w:val="00E1071B"/>
    <w:rsid w:val="00E110E7"/>
    <w:rsid w:val="00E11B20"/>
    <w:rsid w:val="00E12102"/>
    <w:rsid w:val="00E12988"/>
    <w:rsid w:val="00E148BB"/>
    <w:rsid w:val="00E16027"/>
    <w:rsid w:val="00E16FA9"/>
    <w:rsid w:val="00E1729B"/>
    <w:rsid w:val="00E17317"/>
    <w:rsid w:val="00E1781B"/>
    <w:rsid w:val="00E1793C"/>
    <w:rsid w:val="00E17FA2"/>
    <w:rsid w:val="00E206AD"/>
    <w:rsid w:val="00E21346"/>
    <w:rsid w:val="00E22330"/>
    <w:rsid w:val="00E22667"/>
    <w:rsid w:val="00E235FF"/>
    <w:rsid w:val="00E25A1C"/>
    <w:rsid w:val="00E27D9A"/>
    <w:rsid w:val="00E301D3"/>
    <w:rsid w:val="00E3064A"/>
    <w:rsid w:val="00E30B5A"/>
    <w:rsid w:val="00E3123D"/>
    <w:rsid w:val="00E31461"/>
    <w:rsid w:val="00E31BDA"/>
    <w:rsid w:val="00E31D43"/>
    <w:rsid w:val="00E32383"/>
    <w:rsid w:val="00E32608"/>
    <w:rsid w:val="00E32B4C"/>
    <w:rsid w:val="00E34188"/>
    <w:rsid w:val="00E341F7"/>
    <w:rsid w:val="00E34822"/>
    <w:rsid w:val="00E34AF8"/>
    <w:rsid w:val="00E34B6E"/>
    <w:rsid w:val="00E35559"/>
    <w:rsid w:val="00E36891"/>
    <w:rsid w:val="00E36A57"/>
    <w:rsid w:val="00E36B2C"/>
    <w:rsid w:val="00E3723A"/>
    <w:rsid w:val="00E373A2"/>
    <w:rsid w:val="00E374D4"/>
    <w:rsid w:val="00E37696"/>
    <w:rsid w:val="00E37860"/>
    <w:rsid w:val="00E40454"/>
    <w:rsid w:val="00E41313"/>
    <w:rsid w:val="00E42F4C"/>
    <w:rsid w:val="00E430A0"/>
    <w:rsid w:val="00E4362B"/>
    <w:rsid w:val="00E43DF8"/>
    <w:rsid w:val="00E446F1"/>
    <w:rsid w:val="00E45F5C"/>
    <w:rsid w:val="00E461B9"/>
    <w:rsid w:val="00E4650C"/>
    <w:rsid w:val="00E46886"/>
    <w:rsid w:val="00E47AEF"/>
    <w:rsid w:val="00E50468"/>
    <w:rsid w:val="00E504C6"/>
    <w:rsid w:val="00E50DB9"/>
    <w:rsid w:val="00E51D85"/>
    <w:rsid w:val="00E52900"/>
    <w:rsid w:val="00E539C3"/>
    <w:rsid w:val="00E53B75"/>
    <w:rsid w:val="00E54E3B"/>
    <w:rsid w:val="00E54E76"/>
    <w:rsid w:val="00E55BCB"/>
    <w:rsid w:val="00E563E4"/>
    <w:rsid w:val="00E5670D"/>
    <w:rsid w:val="00E57565"/>
    <w:rsid w:val="00E6165A"/>
    <w:rsid w:val="00E61E65"/>
    <w:rsid w:val="00E63155"/>
    <w:rsid w:val="00E633C2"/>
    <w:rsid w:val="00E63838"/>
    <w:rsid w:val="00E63CEE"/>
    <w:rsid w:val="00E64434"/>
    <w:rsid w:val="00E64A4A"/>
    <w:rsid w:val="00E64B22"/>
    <w:rsid w:val="00E65BF9"/>
    <w:rsid w:val="00E66682"/>
    <w:rsid w:val="00E67C51"/>
    <w:rsid w:val="00E70563"/>
    <w:rsid w:val="00E707BF"/>
    <w:rsid w:val="00E708D9"/>
    <w:rsid w:val="00E710AA"/>
    <w:rsid w:val="00E71CA2"/>
    <w:rsid w:val="00E71DF1"/>
    <w:rsid w:val="00E72886"/>
    <w:rsid w:val="00E72EFC"/>
    <w:rsid w:val="00E731D5"/>
    <w:rsid w:val="00E73EF6"/>
    <w:rsid w:val="00E74C31"/>
    <w:rsid w:val="00E74E1D"/>
    <w:rsid w:val="00E758EC"/>
    <w:rsid w:val="00E7613F"/>
    <w:rsid w:val="00E806A9"/>
    <w:rsid w:val="00E81FB1"/>
    <w:rsid w:val="00E8234C"/>
    <w:rsid w:val="00E8359D"/>
    <w:rsid w:val="00E83AA9"/>
    <w:rsid w:val="00E84202"/>
    <w:rsid w:val="00E84318"/>
    <w:rsid w:val="00E84D02"/>
    <w:rsid w:val="00E852EE"/>
    <w:rsid w:val="00E85928"/>
    <w:rsid w:val="00E87822"/>
    <w:rsid w:val="00E90395"/>
    <w:rsid w:val="00E90E49"/>
    <w:rsid w:val="00E917F9"/>
    <w:rsid w:val="00E91FFB"/>
    <w:rsid w:val="00E9281D"/>
    <w:rsid w:val="00E9291C"/>
    <w:rsid w:val="00E93449"/>
    <w:rsid w:val="00E9380E"/>
    <w:rsid w:val="00E93FFE"/>
    <w:rsid w:val="00E947BE"/>
    <w:rsid w:val="00E94F8A"/>
    <w:rsid w:val="00E960D5"/>
    <w:rsid w:val="00EA0192"/>
    <w:rsid w:val="00EA1BC0"/>
    <w:rsid w:val="00EA233E"/>
    <w:rsid w:val="00EA26EA"/>
    <w:rsid w:val="00EA3855"/>
    <w:rsid w:val="00EA464E"/>
    <w:rsid w:val="00EA481E"/>
    <w:rsid w:val="00EA48AB"/>
    <w:rsid w:val="00EA5AC6"/>
    <w:rsid w:val="00EA73FE"/>
    <w:rsid w:val="00EA7A41"/>
    <w:rsid w:val="00EA7E70"/>
    <w:rsid w:val="00EB077B"/>
    <w:rsid w:val="00EB161B"/>
    <w:rsid w:val="00EB17E5"/>
    <w:rsid w:val="00EB2A7E"/>
    <w:rsid w:val="00EB2D87"/>
    <w:rsid w:val="00EB4468"/>
    <w:rsid w:val="00EB4EA2"/>
    <w:rsid w:val="00EB74B6"/>
    <w:rsid w:val="00EB778A"/>
    <w:rsid w:val="00EB7FC0"/>
    <w:rsid w:val="00EC0370"/>
    <w:rsid w:val="00EC24D5"/>
    <w:rsid w:val="00EC27C6"/>
    <w:rsid w:val="00EC4207"/>
    <w:rsid w:val="00EC513A"/>
    <w:rsid w:val="00EC52AD"/>
    <w:rsid w:val="00EC54C9"/>
    <w:rsid w:val="00EC5653"/>
    <w:rsid w:val="00EC591F"/>
    <w:rsid w:val="00EC71CE"/>
    <w:rsid w:val="00EC728C"/>
    <w:rsid w:val="00ED0356"/>
    <w:rsid w:val="00ED1006"/>
    <w:rsid w:val="00ED1BA5"/>
    <w:rsid w:val="00ED5B0D"/>
    <w:rsid w:val="00ED61D7"/>
    <w:rsid w:val="00ED63A1"/>
    <w:rsid w:val="00ED6B15"/>
    <w:rsid w:val="00ED7577"/>
    <w:rsid w:val="00ED7C5A"/>
    <w:rsid w:val="00EE01BC"/>
    <w:rsid w:val="00EE0A76"/>
    <w:rsid w:val="00EE0AF7"/>
    <w:rsid w:val="00EE2627"/>
    <w:rsid w:val="00EE3B52"/>
    <w:rsid w:val="00EE4CC2"/>
    <w:rsid w:val="00EE5145"/>
    <w:rsid w:val="00EE5396"/>
    <w:rsid w:val="00EE5C3D"/>
    <w:rsid w:val="00EE5E3A"/>
    <w:rsid w:val="00EE6759"/>
    <w:rsid w:val="00EE7BD7"/>
    <w:rsid w:val="00EF083F"/>
    <w:rsid w:val="00EF0CDB"/>
    <w:rsid w:val="00EF0D6B"/>
    <w:rsid w:val="00EF0F9C"/>
    <w:rsid w:val="00EF12F3"/>
    <w:rsid w:val="00EF180C"/>
    <w:rsid w:val="00EF18FE"/>
    <w:rsid w:val="00EF2478"/>
    <w:rsid w:val="00EF5169"/>
    <w:rsid w:val="00EF5787"/>
    <w:rsid w:val="00EF60D0"/>
    <w:rsid w:val="00EF6420"/>
    <w:rsid w:val="00EF6543"/>
    <w:rsid w:val="00EF7BA1"/>
    <w:rsid w:val="00F007AE"/>
    <w:rsid w:val="00F00C33"/>
    <w:rsid w:val="00F0128F"/>
    <w:rsid w:val="00F0183D"/>
    <w:rsid w:val="00F03CD4"/>
    <w:rsid w:val="00F042E7"/>
    <w:rsid w:val="00F0528D"/>
    <w:rsid w:val="00F05CD2"/>
    <w:rsid w:val="00F069DB"/>
    <w:rsid w:val="00F06C67"/>
    <w:rsid w:val="00F06DFD"/>
    <w:rsid w:val="00F071D1"/>
    <w:rsid w:val="00F07481"/>
    <w:rsid w:val="00F07533"/>
    <w:rsid w:val="00F10629"/>
    <w:rsid w:val="00F10AD3"/>
    <w:rsid w:val="00F10F0C"/>
    <w:rsid w:val="00F110AD"/>
    <w:rsid w:val="00F11382"/>
    <w:rsid w:val="00F12B88"/>
    <w:rsid w:val="00F12C67"/>
    <w:rsid w:val="00F137CF"/>
    <w:rsid w:val="00F140EF"/>
    <w:rsid w:val="00F14722"/>
    <w:rsid w:val="00F148A5"/>
    <w:rsid w:val="00F15FA5"/>
    <w:rsid w:val="00F168B7"/>
    <w:rsid w:val="00F175E5"/>
    <w:rsid w:val="00F209B7"/>
    <w:rsid w:val="00F20A83"/>
    <w:rsid w:val="00F21E42"/>
    <w:rsid w:val="00F2352E"/>
    <w:rsid w:val="00F2376F"/>
    <w:rsid w:val="00F23A64"/>
    <w:rsid w:val="00F243D8"/>
    <w:rsid w:val="00F2451D"/>
    <w:rsid w:val="00F25AAE"/>
    <w:rsid w:val="00F26133"/>
    <w:rsid w:val="00F27B98"/>
    <w:rsid w:val="00F30828"/>
    <w:rsid w:val="00F30C97"/>
    <w:rsid w:val="00F313D6"/>
    <w:rsid w:val="00F32105"/>
    <w:rsid w:val="00F32B95"/>
    <w:rsid w:val="00F3302A"/>
    <w:rsid w:val="00F35230"/>
    <w:rsid w:val="00F36133"/>
    <w:rsid w:val="00F37CF9"/>
    <w:rsid w:val="00F37F55"/>
    <w:rsid w:val="00F40181"/>
    <w:rsid w:val="00F40F0C"/>
    <w:rsid w:val="00F40FC0"/>
    <w:rsid w:val="00F413B7"/>
    <w:rsid w:val="00F45B23"/>
    <w:rsid w:val="00F469A8"/>
    <w:rsid w:val="00F4745F"/>
    <w:rsid w:val="00F4766C"/>
    <w:rsid w:val="00F5060E"/>
    <w:rsid w:val="00F507D1"/>
    <w:rsid w:val="00F5155D"/>
    <w:rsid w:val="00F519CE"/>
    <w:rsid w:val="00F51ADA"/>
    <w:rsid w:val="00F52238"/>
    <w:rsid w:val="00F54105"/>
    <w:rsid w:val="00F600F0"/>
    <w:rsid w:val="00F60203"/>
    <w:rsid w:val="00F607C5"/>
    <w:rsid w:val="00F60DEA"/>
    <w:rsid w:val="00F6240A"/>
    <w:rsid w:val="00F624CB"/>
    <w:rsid w:val="00F6302A"/>
    <w:rsid w:val="00F63950"/>
    <w:rsid w:val="00F63D42"/>
    <w:rsid w:val="00F64289"/>
    <w:rsid w:val="00F64A38"/>
    <w:rsid w:val="00F64C2B"/>
    <w:rsid w:val="00F65129"/>
    <w:rsid w:val="00F651BE"/>
    <w:rsid w:val="00F657DF"/>
    <w:rsid w:val="00F65E31"/>
    <w:rsid w:val="00F663A7"/>
    <w:rsid w:val="00F667A7"/>
    <w:rsid w:val="00F67F53"/>
    <w:rsid w:val="00F703BE"/>
    <w:rsid w:val="00F716BF"/>
    <w:rsid w:val="00F719D1"/>
    <w:rsid w:val="00F71F69"/>
    <w:rsid w:val="00F72676"/>
    <w:rsid w:val="00F72B72"/>
    <w:rsid w:val="00F736AD"/>
    <w:rsid w:val="00F741D7"/>
    <w:rsid w:val="00F74552"/>
    <w:rsid w:val="00F74BB9"/>
    <w:rsid w:val="00F74C03"/>
    <w:rsid w:val="00F75582"/>
    <w:rsid w:val="00F75D72"/>
    <w:rsid w:val="00F76EFA"/>
    <w:rsid w:val="00F776AD"/>
    <w:rsid w:val="00F77B47"/>
    <w:rsid w:val="00F804BE"/>
    <w:rsid w:val="00F81243"/>
    <w:rsid w:val="00F8155F"/>
    <w:rsid w:val="00F817CE"/>
    <w:rsid w:val="00F82D72"/>
    <w:rsid w:val="00F84028"/>
    <w:rsid w:val="00F8456C"/>
    <w:rsid w:val="00F847BF"/>
    <w:rsid w:val="00F84AD1"/>
    <w:rsid w:val="00F85876"/>
    <w:rsid w:val="00F858D2"/>
    <w:rsid w:val="00F859D8"/>
    <w:rsid w:val="00F85B9E"/>
    <w:rsid w:val="00F868F5"/>
    <w:rsid w:val="00F9056A"/>
    <w:rsid w:val="00F90AFC"/>
    <w:rsid w:val="00F90F8D"/>
    <w:rsid w:val="00F91A3D"/>
    <w:rsid w:val="00F92782"/>
    <w:rsid w:val="00F92A33"/>
    <w:rsid w:val="00F93AA9"/>
    <w:rsid w:val="00F94912"/>
    <w:rsid w:val="00F96436"/>
    <w:rsid w:val="00F964CF"/>
    <w:rsid w:val="00F9681F"/>
    <w:rsid w:val="00F96985"/>
    <w:rsid w:val="00F976DF"/>
    <w:rsid w:val="00F97838"/>
    <w:rsid w:val="00FA2142"/>
    <w:rsid w:val="00FA2BB3"/>
    <w:rsid w:val="00FA2E74"/>
    <w:rsid w:val="00FA5488"/>
    <w:rsid w:val="00FB0221"/>
    <w:rsid w:val="00FB0F1E"/>
    <w:rsid w:val="00FB1D4F"/>
    <w:rsid w:val="00FB3C1B"/>
    <w:rsid w:val="00FB4777"/>
    <w:rsid w:val="00FB4C80"/>
    <w:rsid w:val="00FB61C4"/>
    <w:rsid w:val="00FB6A6A"/>
    <w:rsid w:val="00FB6DA3"/>
    <w:rsid w:val="00FB7376"/>
    <w:rsid w:val="00FC0A1E"/>
    <w:rsid w:val="00FC0D73"/>
    <w:rsid w:val="00FC0DDD"/>
    <w:rsid w:val="00FC0F95"/>
    <w:rsid w:val="00FC1CD4"/>
    <w:rsid w:val="00FC1F11"/>
    <w:rsid w:val="00FC26DE"/>
    <w:rsid w:val="00FC2FA6"/>
    <w:rsid w:val="00FC5E47"/>
    <w:rsid w:val="00FC7429"/>
    <w:rsid w:val="00FC75B5"/>
    <w:rsid w:val="00FD07F6"/>
    <w:rsid w:val="00FD1EC8"/>
    <w:rsid w:val="00FD2F6D"/>
    <w:rsid w:val="00FD30FC"/>
    <w:rsid w:val="00FD317D"/>
    <w:rsid w:val="00FD43B4"/>
    <w:rsid w:val="00FD47ED"/>
    <w:rsid w:val="00FD537A"/>
    <w:rsid w:val="00FD6832"/>
    <w:rsid w:val="00FD6DFD"/>
    <w:rsid w:val="00FD74DB"/>
    <w:rsid w:val="00FD7660"/>
    <w:rsid w:val="00FD7FF2"/>
    <w:rsid w:val="00FE0655"/>
    <w:rsid w:val="00FE2365"/>
    <w:rsid w:val="00FE277E"/>
    <w:rsid w:val="00FE37D7"/>
    <w:rsid w:val="00FE4024"/>
    <w:rsid w:val="00FE4C7B"/>
    <w:rsid w:val="00FE6F64"/>
    <w:rsid w:val="00FE7336"/>
    <w:rsid w:val="00FE787C"/>
    <w:rsid w:val="00FF128B"/>
    <w:rsid w:val="00FF15D5"/>
    <w:rsid w:val="00FF1F36"/>
    <w:rsid w:val="00FF2A5C"/>
    <w:rsid w:val="00FF43F3"/>
    <w:rsid w:val="00FF45A5"/>
    <w:rsid w:val="00FF4942"/>
    <w:rsid w:val="00FF57AB"/>
    <w:rsid w:val="00FF5C91"/>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2F6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numPr>
        <w:ilvl w:val="3"/>
        <w:numId w:val="35"/>
      </w:numPr>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FD2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F6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Lista1 Char,?? ?? Char,????? Char,???? Char,中等深浅网格 1 - 着色 21 Char,列表段落 Char,¥¡¡¡¡ì¬º¥¹¥È¶ÎÂä Char,ÁÐ³ö¶ÎÂä Char,¥ê¥¹¥È¶ÎÂä Char,列表段落1 Char,—ño’i—Ž Char,1st level - Bullet List Paragraph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paragraph" w:customStyle="1" w:styleId="IvDbodytext">
    <w:name w:val="IvD bodytext"/>
    <w:basedOn w:val="BodyText"/>
    <w:link w:val="IvDbodytextChar"/>
    <w:rsid w:val="00795003"/>
    <w:pPr>
      <w:keepLines/>
      <w:tabs>
        <w:tab w:val="left" w:pos="2552"/>
        <w:tab w:val="left" w:pos="3856"/>
        <w:tab w:val="left" w:pos="5216"/>
        <w:tab w:val="left" w:pos="6464"/>
        <w:tab w:val="left" w:pos="7768"/>
        <w:tab w:val="left" w:pos="9072"/>
        <w:tab w:val="left" w:pos="9639"/>
      </w:tabs>
      <w:spacing w:before="240" w:after="0"/>
      <w:jc w:val="left"/>
    </w:pPr>
    <w:rPr>
      <w:spacing w:val="2"/>
      <w:szCs w:val="20"/>
    </w:rPr>
  </w:style>
  <w:style w:type="character" w:customStyle="1" w:styleId="IvDbodytextChar">
    <w:name w:val="IvD bodytext Char"/>
    <w:basedOn w:val="DefaultParagraphFont"/>
    <w:link w:val="IvDbodytext"/>
    <w:rsid w:val="0079500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95003"/>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795003"/>
    <w:rPr>
      <w:rFonts w:ascii="Arial" w:hAnsi="Arial"/>
      <w:i/>
      <w:color w:val="7F7F7F" w:themeColor="text1" w:themeTint="80"/>
      <w:spacing w:val="2"/>
      <w:sz w:val="18"/>
      <w:szCs w:val="18"/>
      <w:lang w:val="en-US" w:eastAsia="en-US"/>
    </w:rPr>
  </w:style>
  <w:style w:type="table" w:customStyle="1" w:styleId="7">
    <w:name w:val="网格型7"/>
    <w:basedOn w:val="TableNormal"/>
    <w:qFormat/>
    <w:rsid w:val="00221393"/>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B6177"/>
    <w:pPr>
      <w:widowControl w:val="0"/>
      <w:autoSpaceDE w:val="0"/>
      <w:autoSpaceDN w:val="0"/>
      <w:adjustRightInd w:val="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B52F3D"/>
    <w:rPr>
      <w:rFonts w:ascii="MS PGothic" w:eastAsia="MS PGothic" w:hAnsi="MS PGothic" w:cs="Calibri"/>
      <w:sz w:val="24"/>
      <w:lang w:eastAsia="sv-SE"/>
    </w:rPr>
  </w:style>
  <w:style w:type="paragraph" w:customStyle="1" w:styleId="b20">
    <w:name w:val="b2"/>
    <w:basedOn w:val="Normal"/>
    <w:uiPriority w:val="99"/>
    <w:rsid w:val="00B52F3D"/>
    <w:rPr>
      <w:rFonts w:ascii="MS PGothic" w:eastAsia="MS PGothic" w:hAnsi="MS PGothic" w:cs="Calibri"/>
      <w:sz w:val="24"/>
      <w:lang w:eastAsia="sv-SE"/>
    </w:rPr>
  </w:style>
  <w:style w:type="character" w:customStyle="1" w:styleId="msoins0">
    <w:name w:val="msoins"/>
    <w:basedOn w:val="DefaultParagraphFont"/>
    <w:rsid w:val="00B52F3D"/>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basedOn w:val="DefaultParagraphFont"/>
    <w:link w:val="Caption"/>
    <w:locked/>
    <w:rsid w:val="00750704"/>
    <w:rPr>
      <w:rFonts w:asciiTheme="minorHAnsi" w:eastAsiaTheme="minorHAnsi" w:hAnsiTheme="minorHAnsi" w:cstheme="minorBidi"/>
      <w:b/>
      <w:sz w:val="22"/>
      <w:szCs w:val="22"/>
      <w:lang w:val="sv-S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link w:val="4"/>
    <w:locked/>
    <w:rsid w:val="003F23C0"/>
    <w:rPr>
      <w:rFonts w:ascii="Arial" w:hAnsi="Arial" w:cs="Arial"/>
    </w:rPr>
  </w:style>
  <w:style w:type="paragraph" w:customStyle="1" w:styleId="4">
    <w:name w:val="标题 4"/>
    <w:aliases w:val="h4,H4,H41,h41,H42,h42,H43,h43,H411,h411,H421,h421,H44,h44,H412,h412,H422,h422,H431,h431,H45,h45,H413,h413,H423,h423,H432,h432,H46,h46,H47,h47,Memo Heading 4,Memo Heading 5,Heading,4,Memo,5,heading 4,heading 4 + Indent: Left 0.5 in,标题3a"/>
    <w:basedOn w:val="Normal"/>
    <w:link w:val="41"/>
    <w:rsid w:val="003F23C0"/>
    <w:pPr>
      <w:keepNext/>
      <w:spacing w:before="120" w:after="180"/>
      <w:ind w:left="1418" w:hanging="1418"/>
    </w:pPr>
    <w:rPr>
      <w:rFonts w:ascii="Arial" w:hAnsi="Arial" w:cs="Arial"/>
      <w:szCs w:val="20"/>
      <w:lang w:eastAsia="en-GB"/>
    </w:rPr>
  </w:style>
  <w:style w:type="numbering" w:customStyle="1" w:styleId="NoList1">
    <w:name w:val="No List1"/>
    <w:next w:val="NoList"/>
    <w:uiPriority w:val="99"/>
    <w:semiHidden/>
    <w:unhideWhenUsed/>
    <w:rsid w:val="00AF1DCE"/>
  </w:style>
  <w:style w:type="character" w:customStyle="1" w:styleId="B1Zchn">
    <w:name w:val="B1 Zchn"/>
    <w:qFormat/>
    <w:rsid w:val="00AF1DCE"/>
    <w:rPr>
      <w:lang w:eastAsia="en-US"/>
    </w:rPr>
  </w:style>
  <w:style w:type="character" w:customStyle="1" w:styleId="B2Car">
    <w:name w:val="B2 Car"/>
    <w:rsid w:val="00AF1DCE"/>
    <w:rPr>
      <w:lang w:val="en-GB" w:eastAsia="en-US"/>
    </w:rPr>
  </w:style>
  <w:style w:type="character" w:customStyle="1" w:styleId="TALChar">
    <w:name w:val="TAL Char"/>
    <w:rsid w:val="00AF1DCE"/>
    <w:rPr>
      <w:rFonts w:ascii="Arial" w:hAnsi="Arial"/>
      <w:sz w:val="18"/>
      <w:lang w:val="en-GB" w:eastAsia="en-US"/>
    </w:rPr>
  </w:style>
  <w:style w:type="paragraph" w:customStyle="1" w:styleId="INDENT1">
    <w:name w:val="INDENT1"/>
    <w:basedOn w:val="Normal"/>
    <w:rsid w:val="00AF1DCE"/>
    <w:pPr>
      <w:overflowPunct w:val="0"/>
      <w:autoSpaceDE w:val="0"/>
      <w:autoSpaceDN w:val="0"/>
      <w:adjustRightInd w:val="0"/>
      <w:spacing w:after="180"/>
      <w:ind w:left="851"/>
      <w:textAlignment w:val="baseline"/>
    </w:pPr>
    <w:rPr>
      <w:szCs w:val="20"/>
      <w:lang w:eastAsia="en-GB"/>
    </w:rPr>
  </w:style>
  <w:style w:type="paragraph" w:customStyle="1" w:styleId="INDENT2">
    <w:name w:val="INDENT2"/>
    <w:basedOn w:val="Normal"/>
    <w:rsid w:val="00AF1DCE"/>
    <w:pPr>
      <w:overflowPunct w:val="0"/>
      <w:autoSpaceDE w:val="0"/>
      <w:autoSpaceDN w:val="0"/>
      <w:adjustRightInd w:val="0"/>
      <w:spacing w:after="180"/>
      <w:ind w:left="1135" w:hanging="284"/>
      <w:textAlignment w:val="baseline"/>
    </w:pPr>
    <w:rPr>
      <w:szCs w:val="20"/>
      <w:lang w:eastAsia="en-GB"/>
    </w:rPr>
  </w:style>
  <w:style w:type="paragraph" w:customStyle="1" w:styleId="INDENT3">
    <w:name w:val="INDENT3"/>
    <w:basedOn w:val="Normal"/>
    <w:rsid w:val="00AF1DCE"/>
    <w:pPr>
      <w:overflowPunct w:val="0"/>
      <w:autoSpaceDE w:val="0"/>
      <w:autoSpaceDN w:val="0"/>
      <w:adjustRightInd w:val="0"/>
      <w:spacing w:after="180"/>
      <w:ind w:left="1701" w:hanging="567"/>
      <w:textAlignment w:val="baseline"/>
    </w:pPr>
    <w:rPr>
      <w:szCs w:val="20"/>
      <w:lang w:eastAsia="en-GB"/>
    </w:rPr>
  </w:style>
  <w:style w:type="paragraph" w:customStyle="1" w:styleId="RecCCITT">
    <w:name w:val="Rec_CCITT_#"/>
    <w:basedOn w:val="Normal"/>
    <w:rsid w:val="00AF1DCE"/>
    <w:pPr>
      <w:keepNext/>
      <w:keepLines/>
      <w:overflowPunct w:val="0"/>
      <w:autoSpaceDE w:val="0"/>
      <w:autoSpaceDN w:val="0"/>
      <w:adjustRightInd w:val="0"/>
      <w:spacing w:after="180"/>
      <w:textAlignment w:val="baseline"/>
    </w:pPr>
    <w:rPr>
      <w:b/>
      <w:szCs w:val="20"/>
      <w:lang w:eastAsia="en-GB"/>
    </w:rPr>
  </w:style>
  <w:style w:type="paragraph" w:customStyle="1" w:styleId="enumlev2">
    <w:name w:val="enumlev2"/>
    <w:basedOn w:val="Normal"/>
    <w:rsid w:val="00AF1DC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lang w:eastAsia="en-GB"/>
    </w:rPr>
  </w:style>
  <w:style w:type="paragraph" w:customStyle="1" w:styleId="CouvRecTitle">
    <w:name w:val="Couv Rec Title"/>
    <w:basedOn w:val="Normal"/>
    <w:rsid w:val="00AF1DCE"/>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BodyText2">
    <w:name w:val="Body Text 2"/>
    <w:basedOn w:val="Normal"/>
    <w:link w:val="BodyText2Char"/>
    <w:rsid w:val="00AF1DCE"/>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AF1DCE"/>
    <w:rPr>
      <w:rFonts w:ascii="Times New Roman" w:hAnsi="Times New Roman"/>
      <w:kern w:val="2"/>
      <w:sz w:val="21"/>
      <w:lang w:val="x-none" w:eastAsia="x-none"/>
    </w:rPr>
  </w:style>
  <w:style w:type="paragraph" w:styleId="BodyTextIndent2">
    <w:name w:val="Body Text Indent 2"/>
    <w:basedOn w:val="Normal"/>
    <w:link w:val="BodyTextIndent2Char"/>
    <w:rsid w:val="00AF1DCE"/>
    <w:pPr>
      <w:widowControl w:val="0"/>
      <w:tabs>
        <w:tab w:val="left" w:pos="2205"/>
      </w:tabs>
      <w:overflowPunct w:val="0"/>
      <w:autoSpaceDE w:val="0"/>
      <w:autoSpaceDN w:val="0"/>
      <w:adjustRightInd w:val="0"/>
      <w:ind w:left="200"/>
      <w:jc w:val="both"/>
      <w:textAlignment w:val="baseline"/>
    </w:pPr>
    <w:rPr>
      <w:kern w:val="2"/>
      <w:szCs w:val="20"/>
      <w:lang w:val="x-none" w:eastAsia="x-none"/>
    </w:rPr>
  </w:style>
  <w:style w:type="character" w:customStyle="1" w:styleId="BodyTextIndent2Char">
    <w:name w:val="Body Text Indent 2 Char"/>
    <w:basedOn w:val="DefaultParagraphFont"/>
    <w:link w:val="BodyTextIndent2"/>
    <w:rsid w:val="00AF1DCE"/>
    <w:rPr>
      <w:rFonts w:ascii="Times New Roman" w:hAnsi="Times New Roman"/>
      <w:kern w:val="2"/>
      <w:lang w:val="x-none" w:eastAsia="x-none"/>
    </w:rPr>
  </w:style>
  <w:style w:type="paragraph" w:styleId="BodyTextIndent3">
    <w:name w:val="Body Text Indent 3"/>
    <w:basedOn w:val="Normal"/>
    <w:link w:val="BodyTextIndent3Char"/>
    <w:rsid w:val="00AF1DCE"/>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
    <w:rsid w:val="00AF1DCE"/>
    <w:rPr>
      <w:rFonts w:ascii="Times New Roman" w:hAnsi="Times New Roman"/>
      <w:lang w:val="en-US" w:eastAsia="ja-JP"/>
    </w:rPr>
  </w:style>
  <w:style w:type="paragraph" w:customStyle="1" w:styleId="numberedlist0">
    <w:name w:val="numbered list"/>
    <w:basedOn w:val="ListBullet"/>
    <w:rsid w:val="00AF1DC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hAnsi="Times New Roman"/>
      <w:szCs w:val="20"/>
    </w:rPr>
  </w:style>
  <w:style w:type="paragraph" w:customStyle="1" w:styleId="CRfront">
    <w:name w:val="CR_front"/>
    <w:next w:val="Normal"/>
    <w:rsid w:val="00AF1DCE"/>
    <w:rPr>
      <w:rFonts w:ascii="Arial" w:eastAsia="MS Mincho" w:hAnsi="Arial"/>
      <w:lang w:eastAsia="en-US"/>
    </w:rPr>
  </w:style>
  <w:style w:type="paragraph" w:customStyle="1" w:styleId="TabList">
    <w:name w:val="TabList"/>
    <w:basedOn w:val="Normal"/>
    <w:rsid w:val="00AF1DCE"/>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
    <w:name w:val="table text"/>
    <w:basedOn w:val="Normal"/>
    <w:next w:val="table"/>
    <w:rsid w:val="00AF1DCE"/>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F1DC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F1DCE"/>
    <w:pPr>
      <w:overflowPunct w:val="0"/>
      <w:autoSpaceDE w:val="0"/>
      <w:autoSpaceDN w:val="0"/>
      <w:adjustRightInd w:val="0"/>
      <w:textAlignment w:val="baseline"/>
    </w:pPr>
    <w:rPr>
      <w:rFonts w:eastAsia="MS Mincho"/>
      <w:b/>
      <w:szCs w:val="20"/>
      <w:lang w:eastAsia="en-GB"/>
    </w:rPr>
  </w:style>
  <w:style w:type="paragraph" w:customStyle="1" w:styleId="text">
    <w:name w:val="text"/>
    <w:basedOn w:val="Normal"/>
    <w:link w:val="textChar"/>
    <w:qFormat/>
    <w:rsid w:val="00AF1DCE"/>
    <w:pPr>
      <w:widowControl w:val="0"/>
      <w:overflowPunct w:val="0"/>
      <w:autoSpaceDE w:val="0"/>
      <w:autoSpaceDN w:val="0"/>
      <w:adjustRightInd w:val="0"/>
      <w:spacing w:after="240"/>
      <w:jc w:val="both"/>
      <w:textAlignment w:val="baseline"/>
    </w:pPr>
    <w:rPr>
      <w:sz w:val="24"/>
      <w:szCs w:val="20"/>
      <w:lang w:val="en-AU" w:eastAsia="en-GB"/>
    </w:rPr>
  </w:style>
  <w:style w:type="paragraph" w:customStyle="1" w:styleId="berschrift1H1">
    <w:name w:val="Überschrift 1.H1"/>
    <w:basedOn w:val="Normal"/>
    <w:next w:val="Normal"/>
    <w:rsid w:val="00AF1DC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textintend1">
    <w:name w:val="text intend 1"/>
    <w:basedOn w:val="text"/>
    <w:rsid w:val="00AF1DCE"/>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AF1DCE"/>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AF1DCE"/>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AF1DCE"/>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TdocHeading1">
    <w:name w:val="Tdoc_Heading_1"/>
    <w:basedOn w:val="Heading1"/>
    <w:next w:val="Normal"/>
    <w:autoRedefine/>
    <w:rsid w:val="00AF1DCE"/>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AF1DCE"/>
    <w:pPr>
      <w:overflowPunct w:val="0"/>
      <w:autoSpaceDE w:val="0"/>
      <w:autoSpaceDN w:val="0"/>
      <w:adjustRightInd w:val="0"/>
      <w:jc w:val="both"/>
      <w:textAlignment w:val="baseline"/>
    </w:pPr>
    <w:rPr>
      <w:szCs w:val="20"/>
      <w:lang w:eastAsia="en-GB"/>
    </w:rPr>
  </w:style>
  <w:style w:type="character" w:customStyle="1" w:styleId="DateChar">
    <w:name w:val="Date Char"/>
    <w:basedOn w:val="DefaultParagraphFont"/>
    <w:link w:val="Date"/>
    <w:uiPriority w:val="99"/>
    <w:rsid w:val="00AF1DCE"/>
    <w:rPr>
      <w:rFonts w:ascii="Times New Roman" w:hAnsi="Times New Roman"/>
    </w:rPr>
  </w:style>
  <w:style w:type="paragraph" w:customStyle="1" w:styleId="Meetingcaption">
    <w:name w:val="Meeting caption"/>
    <w:basedOn w:val="Normal"/>
    <w:rsid w:val="00AF1D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AF1DCE"/>
    <w:pPr>
      <w:overflowPunct w:val="0"/>
      <w:autoSpaceDE w:val="0"/>
      <w:autoSpaceDN w:val="0"/>
      <w:adjustRightInd w:val="0"/>
      <w:spacing w:after="240"/>
      <w:jc w:val="both"/>
      <w:textAlignment w:val="baseline"/>
    </w:pPr>
    <w:rPr>
      <w:rFonts w:ascii="Helvetica" w:hAnsi="Helvetica"/>
      <w:szCs w:val="20"/>
      <w:lang w:eastAsia="en-GB"/>
    </w:rPr>
  </w:style>
  <w:style w:type="paragraph" w:customStyle="1" w:styleId="Cell">
    <w:name w:val="Cell"/>
    <w:basedOn w:val="Normal"/>
    <w:rsid w:val="00AF1DC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F1DC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AF1DC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F1DCE"/>
    <w:rPr>
      <w:i/>
      <w:color w:val="0000FF"/>
      <w:lang w:val="en-GB" w:eastAsia="ja-JP" w:bidi="ar-SA"/>
    </w:rPr>
  </w:style>
  <w:style w:type="paragraph" w:customStyle="1" w:styleId="CharCharCharChar">
    <w:name w:val="Char Char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1DCE"/>
    <w:rPr>
      <w:rFonts w:ascii="Arial" w:hAnsi="Arial"/>
      <w:sz w:val="24"/>
      <w:lang w:val="en-GB" w:eastAsia="ja-JP" w:bidi="ar-SA"/>
    </w:rPr>
  </w:style>
  <w:style w:type="table" w:customStyle="1" w:styleId="TableGrid2">
    <w:name w:val="Table Grid2"/>
    <w:basedOn w:val="TableNormal"/>
    <w:next w:val="TableGrid"/>
    <w:qFormat/>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F1DCE"/>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F1DCE"/>
    <w:rPr>
      <w:rFonts w:ascii="Arial" w:eastAsia="????" w:hAnsi="Arial" w:cs="Arial"/>
      <w:color w:val="0000FF"/>
      <w:kern w:val="2"/>
      <w:lang w:val="en-US" w:eastAsia="en-US" w:bidi="ar-SA"/>
    </w:rPr>
  </w:style>
  <w:style w:type="character" w:customStyle="1" w:styleId="CharChar5">
    <w:name w:val="Char Char5"/>
    <w:semiHidden/>
    <w:rsid w:val="00AF1DC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AF1DCE"/>
    <w:rPr>
      <w:rFonts w:ascii="Arial" w:hAnsi="Arial"/>
      <w:sz w:val="32"/>
      <w:lang w:val="en-GB" w:eastAsia="en-US"/>
    </w:rPr>
  </w:style>
  <w:style w:type="character" w:customStyle="1" w:styleId="ListChar">
    <w:name w:val="List Char"/>
    <w:link w:val="List"/>
    <w:rsid w:val="00AF1DCE"/>
    <w:rPr>
      <w:rFonts w:ascii="Arial" w:hAnsi="Arial"/>
      <w:szCs w:val="24"/>
      <w:lang w:val="en-US" w:eastAsia="en-US"/>
    </w:rPr>
  </w:style>
  <w:style w:type="character" w:customStyle="1" w:styleId="List2Char">
    <w:name w:val="List 2 Char"/>
    <w:link w:val="List2"/>
    <w:rsid w:val="00AF1DCE"/>
    <w:rPr>
      <w:rFonts w:ascii="Arial" w:hAnsi="Arial"/>
      <w:szCs w:val="24"/>
      <w:lang w:val="en-US" w:eastAsia="ja-JP"/>
    </w:rPr>
  </w:style>
  <w:style w:type="character" w:customStyle="1" w:styleId="List3Char">
    <w:name w:val="List 3 Char"/>
    <w:link w:val="List3"/>
    <w:rsid w:val="00AF1DCE"/>
    <w:rPr>
      <w:rFonts w:ascii="Arial" w:hAnsi="Arial"/>
      <w:szCs w:val="24"/>
      <w:lang w:val="en-US" w:eastAsia="ja-JP"/>
    </w:rPr>
  </w:style>
  <w:style w:type="character" w:customStyle="1" w:styleId="B3Char">
    <w:name w:val="B3 Char"/>
    <w:rsid w:val="00AF1DCE"/>
    <w:rPr>
      <w:lang w:val="en-GB" w:eastAsia="en-US"/>
    </w:rPr>
  </w:style>
  <w:style w:type="paragraph" w:customStyle="1" w:styleId="tdoc-header">
    <w:name w:val="tdoc-header"/>
    <w:rsid w:val="00AF1DCE"/>
    <w:rPr>
      <w:rFonts w:ascii="Arial" w:hAnsi="Arial"/>
      <w:noProof/>
      <w:sz w:val="24"/>
      <w:lang w:eastAsia="en-US"/>
    </w:rPr>
  </w:style>
  <w:style w:type="paragraph" w:customStyle="1" w:styleId="CharChar3CharCharCharCharCharChar">
    <w:name w:val="Char Char3 Char Char Char Char Char Char"/>
    <w:semiHidden/>
    <w:rsid w:val="00AF1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F1DCE"/>
    <w:rPr>
      <w:rFonts w:ascii="Times New Roman" w:hAnsi="Times New Roman"/>
      <w:lang w:eastAsia="en-US"/>
    </w:rPr>
  </w:style>
  <w:style w:type="paragraph" w:styleId="Revision">
    <w:name w:val="Revision"/>
    <w:hidden/>
    <w:uiPriority w:val="99"/>
    <w:semiHidden/>
    <w:rsid w:val="00AF1DC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1DC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AF1DCE"/>
    <w:rPr>
      <w:rFonts w:ascii="Arial" w:hAnsi="Arial"/>
      <w:sz w:val="18"/>
      <w:szCs w:val="24"/>
      <w:lang w:val="x-none" w:eastAsia="x-none"/>
    </w:rPr>
  </w:style>
  <w:style w:type="paragraph" w:customStyle="1" w:styleId="TableCell">
    <w:name w:val="Table Cell"/>
    <w:basedOn w:val="TAC"/>
    <w:link w:val="TableCellChar"/>
    <w:qFormat/>
    <w:rsid w:val="00AF1DCE"/>
    <w:pPr>
      <w:overflowPunct w:val="0"/>
      <w:autoSpaceDE w:val="0"/>
      <w:autoSpaceDN w:val="0"/>
      <w:adjustRightInd w:val="0"/>
    </w:pPr>
    <w:rPr>
      <w:rFonts w:eastAsia="SimSun"/>
      <w:szCs w:val="20"/>
      <w:lang w:val="en-GB" w:eastAsia="zh-CN"/>
    </w:rPr>
  </w:style>
  <w:style w:type="character" w:customStyle="1" w:styleId="TableCellChar">
    <w:name w:val="Table Cell Char"/>
    <w:link w:val="TableCell"/>
    <w:rsid w:val="00AF1DCE"/>
    <w:rPr>
      <w:rFonts w:ascii="Arial" w:eastAsia="SimSun" w:hAnsi="Arial"/>
      <w:sz w:val="18"/>
      <w:lang w:eastAsia="zh-CN"/>
    </w:rPr>
  </w:style>
  <w:style w:type="character" w:customStyle="1" w:styleId="B11">
    <w:name w:val="B1 (文字)"/>
    <w:qFormat/>
    <w:locked/>
    <w:rsid w:val="00AF1DCE"/>
    <w:rPr>
      <w:rFonts w:ascii="Times New Roman" w:hAnsi="Times New Roman"/>
      <w:lang w:val="en-GB" w:eastAsia="en-US"/>
    </w:rPr>
  </w:style>
  <w:style w:type="character" w:customStyle="1" w:styleId="B1Char">
    <w:name w:val="B1 Char"/>
    <w:rsid w:val="00AF1DCE"/>
    <w:rPr>
      <w:rFonts w:ascii="Times New Roman" w:hAnsi="Times New Roman"/>
      <w:lang w:val="en-GB" w:eastAsia="en-US"/>
    </w:rPr>
  </w:style>
  <w:style w:type="paragraph" w:customStyle="1" w:styleId="MTDisplayEquation">
    <w:name w:val="MTDisplayEquation"/>
    <w:basedOn w:val="Normal"/>
    <w:next w:val="Normal"/>
    <w:link w:val="MTDisplayEquationChar"/>
    <w:rsid w:val="00AF1DCE"/>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AF1DCE"/>
    <w:rPr>
      <w:rFonts w:ascii="Times New Roman" w:eastAsia="Calibri" w:hAnsi="Times New Roman"/>
      <w:szCs w:val="22"/>
      <w:lang w:val="x-none" w:eastAsia="x-none"/>
    </w:rPr>
  </w:style>
  <w:style w:type="paragraph" w:customStyle="1" w:styleId="Default">
    <w:name w:val="Default"/>
    <w:rsid w:val="00AF1DCE"/>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AF1DCE"/>
    <w:pPr>
      <w:spacing w:before="100" w:beforeAutospacing="1" w:after="100" w:afterAutospacing="1"/>
    </w:pPr>
    <w:rPr>
      <w:rFonts w:eastAsia="Calibri"/>
      <w:sz w:val="24"/>
    </w:rPr>
  </w:style>
  <w:style w:type="character" w:customStyle="1" w:styleId="textChar">
    <w:name w:val="text Char"/>
    <w:link w:val="text"/>
    <w:rsid w:val="00AF1DCE"/>
    <w:rPr>
      <w:rFonts w:ascii="Times New Roman" w:hAnsi="Times New Roman"/>
      <w:sz w:val="24"/>
      <w:lang w:val="en-AU"/>
    </w:rPr>
  </w:style>
  <w:style w:type="paragraph" w:customStyle="1" w:styleId="bullet1">
    <w:name w:val="bullet1"/>
    <w:basedOn w:val="text"/>
    <w:link w:val="bullet1Char"/>
    <w:qFormat/>
    <w:rsid w:val="00AF1DCE"/>
    <w:pPr>
      <w:widowControl/>
      <w:numPr>
        <w:numId w:val="1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F1DCE"/>
    <w:pPr>
      <w:widowControl/>
      <w:numPr>
        <w:ilvl w:val="1"/>
        <w:numId w:val="1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F1DCE"/>
    <w:rPr>
      <w:rFonts w:ascii="Calibri" w:eastAsia="SimSun" w:hAnsi="Calibri" w:cstheme="minorBidi"/>
      <w:kern w:val="2"/>
      <w:sz w:val="24"/>
      <w:szCs w:val="24"/>
      <w:lang w:eastAsia="zh-CN"/>
    </w:rPr>
  </w:style>
  <w:style w:type="paragraph" w:customStyle="1" w:styleId="bullet3">
    <w:name w:val="bullet3"/>
    <w:basedOn w:val="text"/>
    <w:link w:val="bullet3Char"/>
    <w:qFormat/>
    <w:rsid w:val="00AF1DCE"/>
    <w:pPr>
      <w:widowControl/>
      <w:numPr>
        <w:ilvl w:val="2"/>
        <w:numId w:val="1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F1DCE"/>
    <w:rPr>
      <w:rFonts w:ascii="Times" w:eastAsia="SimSun" w:hAnsi="Times" w:cstheme="minorBidi"/>
      <w:kern w:val="2"/>
      <w:sz w:val="24"/>
      <w:szCs w:val="24"/>
      <w:lang w:eastAsia="zh-CN"/>
    </w:rPr>
  </w:style>
  <w:style w:type="paragraph" w:customStyle="1" w:styleId="bullet4">
    <w:name w:val="bullet4"/>
    <w:basedOn w:val="text"/>
    <w:qFormat/>
    <w:rsid w:val="00AF1DCE"/>
    <w:pPr>
      <w:widowControl/>
      <w:numPr>
        <w:ilvl w:val="3"/>
        <w:numId w:val="1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F1DCE"/>
    <w:pPr>
      <w:numPr>
        <w:numId w:val="20"/>
      </w:numPr>
    </w:pPr>
    <w:rPr>
      <w:rFonts w:eastAsia="MS Mincho"/>
      <w:sz w:val="24"/>
      <w:lang w:eastAsia="ja-JP"/>
    </w:rPr>
  </w:style>
  <w:style w:type="paragraph" w:customStyle="1" w:styleId="Comments">
    <w:name w:val="Comments"/>
    <w:basedOn w:val="Normal"/>
    <w:link w:val="CommentsChar"/>
    <w:qFormat/>
    <w:rsid w:val="00AF1DCE"/>
    <w:pPr>
      <w:spacing w:before="40"/>
    </w:pPr>
    <w:rPr>
      <w:rFonts w:ascii="Arial" w:eastAsia="MS Mincho" w:hAnsi="Arial"/>
      <w:i/>
      <w:sz w:val="18"/>
      <w:lang w:eastAsia="en-GB"/>
    </w:rPr>
  </w:style>
  <w:style w:type="character" w:customStyle="1" w:styleId="CommentsChar">
    <w:name w:val="Comments Char"/>
    <w:link w:val="Comments"/>
    <w:rsid w:val="00AF1DCE"/>
    <w:rPr>
      <w:rFonts w:ascii="Arial" w:eastAsia="MS Mincho" w:hAnsi="Arial"/>
      <w:i/>
      <w:sz w:val="18"/>
      <w:szCs w:val="24"/>
    </w:rPr>
  </w:style>
  <w:style w:type="paragraph" w:customStyle="1" w:styleId="bullet">
    <w:name w:val="bullet"/>
    <w:basedOn w:val="ListParagraph"/>
    <w:link w:val="bulletChar"/>
    <w:qFormat/>
    <w:rsid w:val="00AF1DCE"/>
    <w:pPr>
      <w:numPr>
        <w:numId w:val="21"/>
      </w:numPr>
      <w:contextualSpacing/>
    </w:pPr>
    <w:rPr>
      <w:rFonts w:ascii="Times New Roman" w:eastAsia="Times New Roman" w:hAnsi="Times New Roman"/>
      <w:lang w:eastAsia="x-none"/>
    </w:rPr>
  </w:style>
  <w:style w:type="character" w:customStyle="1" w:styleId="bulletChar">
    <w:name w:val="bullet Char"/>
    <w:link w:val="bullet"/>
    <w:rsid w:val="00AF1DCE"/>
    <w:rPr>
      <w:rFonts w:ascii="Times New Roman" w:hAnsi="Times New Roman" w:cstheme="minorBidi"/>
      <w:sz w:val="22"/>
      <w:szCs w:val="22"/>
      <w:lang w:val="x-none" w:eastAsia="x-none"/>
    </w:rPr>
  </w:style>
  <w:style w:type="character" w:customStyle="1" w:styleId="ProposalChar">
    <w:name w:val="Proposal Char"/>
    <w:link w:val="Proposal"/>
    <w:rsid w:val="00AF1DCE"/>
    <w:rPr>
      <w:rFonts w:ascii="Arial" w:eastAsiaTheme="minorHAnsi" w:hAnsi="Arial" w:cstheme="minorBidi"/>
      <w:b/>
      <w:bCs/>
      <w:sz w:val="22"/>
      <w:szCs w:val="22"/>
      <w:lang w:eastAsia="en-US"/>
    </w:rPr>
  </w:style>
  <w:style w:type="character" w:customStyle="1" w:styleId="colour">
    <w:name w:val="colour"/>
    <w:basedOn w:val="DefaultParagraphFont"/>
    <w:rsid w:val="00AF1DCE"/>
  </w:style>
  <w:style w:type="character" w:customStyle="1" w:styleId="TFZchn">
    <w:name w:val="TF Zchn"/>
    <w:locked/>
    <w:rsid w:val="00AF1DCE"/>
    <w:rPr>
      <w:rFonts w:ascii="Arial" w:hAnsi="Arial"/>
      <w:b/>
      <w:lang w:eastAsia="en-US"/>
    </w:rPr>
  </w:style>
  <w:style w:type="paragraph" w:customStyle="1" w:styleId="RAN1bullet2">
    <w:name w:val="RAN1 bullet2"/>
    <w:basedOn w:val="Normal"/>
    <w:link w:val="RAN1bullet2Char"/>
    <w:qFormat/>
    <w:rsid w:val="00AF1DCE"/>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AF1DCE"/>
    <w:rPr>
      <w:rFonts w:ascii="Times" w:eastAsia="Batang" w:hAnsi="Times" w:cstheme="minorBidi"/>
      <w:sz w:val="22"/>
      <w:lang w:eastAsia="en-US"/>
    </w:rPr>
  </w:style>
  <w:style w:type="paragraph" w:customStyle="1" w:styleId="RAN1bullet1">
    <w:name w:val="RAN1 bullet1"/>
    <w:basedOn w:val="Normal"/>
    <w:link w:val="RAN1bullet1Char"/>
    <w:qFormat/>
    <w:rsid w:val="00AF1DCE"/>
    <w:pPr>
      <w:numPr>
        <w:numId w:val="23"/>
      </w:numPr>
    </w:pPr>
    <w:rPr>
      <w:rFonts w:ascii="Times" w:eastAsia="Batang" w:hAnsi="Times"/>
      <w:lang w:eastAsia="x-none"/>
    </w:rPr>
  </w:style>
  <w:style w:type="character" w:customStyle="1" w:styleId="RAN1bullet1Char">
    <w:name w:val="RAN1 bullet1 Char"/>
    <w:link w:val="RAN1bullet1"/>
    <w:rsid w:val="00AF1DCE"/>
    <w:rPr>
      <w:rFonts w:ascii="Times" w:eastAsia="Batang" w:hAnsi="Times" w:cstheme="minorBidi"/>
      <w:sz w:val="22"/>
      <w:szCs w:val="22"/>
      <w:lang w:eastAsia="x-none"/>
    </w:rPr>
  </w:style>
  <w:style w:type="paragraph" w:customStyle="1" w:styleId="RAN1tdoc">
    <w:name w:val="RAN1 tdoc"/>
    <w:basedOn w:val="Normal"/>
    <w:link w:val="RAN1tdocChar"/>
    <w:qFormat/>
    <w:rsid w:val="00AF1DCE"/>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AF1DCE"/>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AF1DCE"/>
    <w:pPr>
      <w:numPr>
        <w:ilvl w:val="2"/>
        <w:numId w:val="24"/>
      </w:numPr>
    </w:pPr>
  </w:style>
  <w:style w:type="character" w:customStyle="1" w:styleId="RAN1bullet3Char">
    <w:name w:val="RAN1 bullet3 Char"/>
    <w:link w:val="RAN1bullet3"/>
    <w:qFormat/>
    <w:rsid w:val="00AF1DCE"/>
    <w:rPr>
      <w:rFonts w:ascii="Times" w:eastAsia="Batang" w:hAnsi="Times" w:cstheme="minorBidi"/>
      <w:sz w:val="22"/>
      <w:lang w:eastAsia="en-US"/>
    </w:rPr>
  </w:style>
  <w:style w:type="paragraph" w:customStyle="1" w:styleId="ZchnZchn">
    <w:name w:val="Zchn Zchn"/>
    <w:rsid w:val="00AF1DC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F1DC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AF1DCE"/>
    <w:rPr>
      <w:b/>
    </w:rPr>
  </w:style>
  <w:style w:type="paragraph" w:customStyle="1" w:styleId="onecomwebmail-msonormal">
    <w:name w:val="onecomwebmail-msonormal"/>
    <w:basedOn w:val="Normal"/>
    <w:rsid w:val="00AF1DCE"/>
    <w:pPr>
      <w:spacing w:before="100" w:beforeAutospacing="1" w:after="100" w:afterAutospacing="1"/>
    </w:pPr>
    <w:rPr>
      <w:sz w:val="24"/>
    </w:rPr>
  </w:style>
  <w:style w:type="character" w:customStyle="1" w:styleId="bullet3Char">
    <w:name w:val="bullet3 Char"/>
    <w:link w:val="bullet3"/>
    <w:rsid w:val="00AF1DCE"/>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AF1DCE"/>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AF1DCE"/>
    <w:rPr>
      <w:rFonts w:ascii="Times New Roman" w:eastAsia="Malgun Gothic" w:hAnsi="Times New Roman" w:cs="Batang"/>
      <w:lang w:eastAsia="en-US"/>
    </w:rPr>
  </w:style>
  <w:style w:type="paragraph" w:customStyle="1" w:styleId="tdoc">
    <w:name w:val="tdoc"/>
    <w:basedOn w:val="Normal"/>
    <w:link w:val="tdocChar"/>
    <w:qFormat/>
    <w:rsid w:val="00AF1DCE"/>
    <w:pPr>
      <w:ind w:left="1440" w:hanging="1440"/>
    </w:pPr>
    <w:rPr>
      <w:rFonts w:ascii="Times" w:eastAsia="Batang" w:hAnsi="Times"/>
    </w:rPr>
  </w:style>
  <w:style w:type="character" w:customStyle="1" w:styleId="tdocChar">
    <w:name w:val="tdoc Char"/>
    <w:link w:val="tdoc"/>
    <w:rsid w:val="00AF1DCE"/>
    <w:rPr>
      <w:rFonts w:ascii="Times" w:eastAsia="Batang" w:hAnsi="Times"/>
      <w:szCs w:val="24"/>
      <w:lang w:eastAsia="en-US"/>
    </w:rPr>
  </w:style>
  <w:style w:type="paragraph" w:customStyle="1" w:styleId="maintext">
    <w:name w:val="main text"/>
    <w:basedOn w:val="Normal"/>
    <w:link w:val="maintextChar"/>
    <w:qFormat/>
    <w:rsid w:val="00AF1DCE"/>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AF1DCE"/>
    <w:rPr>
      <w:rFonts w:ascii="Times New Roman" w:eastAsia="Malgun Gothic" w:hAnsi="Times New Roman"/>
      <w:lang w:eastAsia="ko-KR"/>
    </w:rPr>
  </w:style>
  <w:style w:type="character" w:styleId="PlaceholderText">
    <w:name w:val="Placeholder Text"/>
    <w:basedOn w:val="DefaultParagraphFont"/>
    <w:uiPriority w:val="99"/>
    <w:rsid w:val="00AF1DCE"/>
    <w:rPr>
      <w:color w:val="808080"/>
    </w:rPr>
  </w:style>
  <w:style w:type="paragraph" w:customStyle="1" w:styleId="CharChar1CharCharCharChar">
    <w:name w:val="Char Char1 Char Char Char Char"/>
    <w:semiHidden/>
    <w:rsid w:val="00AF1D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AF1DCE"/>
    <w:pPr>
      <w:widowControl w:val="0"/>
      <w:ind w:firstLine="420"/>
      <w:jc w:val="both"/>
    </w:pPr>
    <w:rPr>
      <w:kern w:val="2"/>
      <w:sz w:val="21"/>
      <w:szCs w:val="20"/>
    </w:rPr>
  </w:style>
  <w:style w:type="paragraph" w:customStyle="1" w:styleId="a0">
    <w:name w:val="表格文字居左"/>
    <w:basedOn w:val="Normal"/>
    <w:next w:val="Normal"/>
    <w:rsid w:val="00AF1DCE"/>
    <w:pPr>
      <w:widowControl w:val="0"/>
      <w:jc w:val="both"/>
    </w:pPr>
    <w:rPr>
      <w:rFonts w:ascii="Arial" w:hAnsi="Arial" w:cs="SimSun"/>
      <w:kern w:val="2"/>
      <w:sz w:val="21"/>
      <w:szCs w:val="20"/>
    </w:rPr>
  </w:style>
  <w:style w:type="paragraph" w:customStyle="1" w:styleId="z-TopofForm1">
    <w:name w:val="z-Top of Form1"/>
    <w:basedOn w:val="Normal"/>
    <w:next w:val="Normal"/>
    <w:hidden/>
    <w:uiPriority w:val="99"/>
    <w:unhideWhenUsed/>
    <w:rsid w:val="00AF1DC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AF1DCE"/>
    <w:rPr>
      <w:rFonts w:ascii="Arial" w:eastAsia="Times New Roman" w:hAnsi="Arial"/>
      <w:vanish/>
      <w:sz w:val="16"/>
      <w:szCs w:val="16"/>
      <w:lang w:val="en-US" w:eastAsia="zh-CN"/>
    </w:rPr>
  </w:style>
  <w:style w:type="character" w:customStyle="1" w:styleId="hps">
    <w:name w:val="hps"/>
    <w:basedOn w:val="DefaultParagraphFont"/>
    <w:rsid w:val="00AF1DCE"/>
  </w:style>
  <w:style w:type="paragraph" w:customStyle="1" w:styleId="z-BottomofForm1">
    <w:name w:val="z-Bottom of Form1"/>
    <w:basedOn w:val="Normal"/>
    <w:next w:val="Normal"/>
    <w:hidden/>
    <w:uiPriority w:val="99"/>
    <w:unhideWhenUsed/>
    <w:rsid w:val="00AF1DC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AF1DCE"/>
    <w:rPr>
      <w:rFonts w:ascii="Arial" w:eastAsia="Times New Roman" w:hAnsi="Arial"/>
      <w:vanish/>
      <w:sz w:val="16"/>
      <w:szCs w:val="16"/>
      <w:lang w:val="en-US" w:eastAsia="zh-CN"/>
    </w:rPr>
  </w:style>
  <w:style w:type="paragraph" w:customStyle="1" w:styleId="tablecell0">
    <w:name w:val="tablecell"/>
    <w:basedOn w:val="Normal"/>
    <w:qFormat/>
    <w:rsid w:val="00AF1DCE"/>
    <w:pPr>
      <w:autoSpaceDE w:val="0"/>
      <w:autoSpaceDN w:val="0"/>
      <w:adjustRightInd w:val="0"/>
      <w:snapToGrid w:val="0"/>
      <w:spacing w:before="40" w:after="40"/>
    </w:pPr>
    <w:rPr>
      <w:szCs w:val="20"/>
    </w:rPr>
  </w:style>
  <w:style w:type="character" w:customStyle="1" w:styleId="shorttext">
    <w:name w:val="short_text"/>
    <w:basedOn w:val="DefaultParagraphFont"/>
    <w:rsid w:val="00AF1DCE"/>
  </w:style>
  <w:style w:type="paragraph" w:customStyle="1" w:styleId="tableheader">
    <w:name w:val="tableheader"/>
    <w:basedOn w:val="Normal"/>
    <w:qFormat/>
    <w:rsid w:val="00AF1DCE"/>
    <w:pPr>
      <w:snapToGrid w:val="0"/>
      <w:spacing w:before="40" w:after="40"/>
      <w:jc w:val="center"/>
    </w:pPr>
    <w:rPr>
      <w:rFonts w:cs="Calibri"/>
      <w:b/>
      <w:bCs/>
      <w:color w:val="000000"/>
      <w:szCs w:val="20"/>
    </w:rPr>
  </w:style>
  <w:style w:type="character" w:customStyle="1" w:styleId="apple-converted-space">
    <w:name w:val="apple-converted-space"/>
    <w:basedOn w:val="DefaultParagraphFont"/>
    <w:rsid w:val="00AF1DCE"/>
  </w:style>
  <w:style w:type="character" w:customStyle="1" w:styleId="keyword">
    <w:name w:val="keyword"/>
    <w:basedOn w:val="DefaultParagraphFont"/>
    <w:rsid w:val="00AF1DCE"/>
  </w:style>
  <w:style w:type="paragraph" w:customStyle="1" w:styleId="Test">
    <w:name w:val="Test"/>
    <w:basedOn w:val="Normal"/>
    <w:rsid w:val="00AF1DCE"/>
    <w:pPr>
      <w:spacing w:before="60" w:after="60" w:line="280" w:lineRule="atLeast"/>
      <w:ind w:left="2160"/>
      <w:jc w:val="both"/>
    </w:pPr>
    <w:rPr>
      <w:rFonts w:eastAsia="MS Mincho"/>
      <w:szCs w:val="20"/>
    </w:rPr>
  </w:style>
  <w:style w:type="paragraph" w:customStyle="1" w:styleId="BodyTextIndent1">
    <w:name w:val="Body Text Indent1"/>
    <w:basedOn w:val="Normal"/>
    <w:next w:val="BodyTextIndent"/>
    <w:link w:val="BodyTextIndentChar"/>
    <w:uiPriority w:val="99"/>
    <w:unhideWhenUsed/>
    <w:rsid w:val="00AF1DCE"/>
    <w:pPr>
      <w:spacing w:after="120" w:line="276" w:lineRule="auto"/>
      <w:ind w:left="360"/>
    </w:pPr>
    <w:rPr>
      <w:rFonts w:ascii="CG Times (WN)" w:hAnsi="CG Times (WN)"/>
      <w:szCs w:val="20"/>
    </w:rPr>
  </w:style>
  <w:style w:type="character" w:customStyle="1" w:styleId="BodyTextIndentChar">
    <w:name w:val="Body Text Indent Char"/>
    <w:basedOn w:val="DefaultParagraphFont"/>
    <w:link w:val="BodyTextIndent1"/>
    <w:uiPriority w:val="99"/>
    <w:rsid w:val="00AF1DCE"/>
    <w:rPr>
      <w:rFonts w:eastAsia="Times New Roman"/>
      <w:lang w:val="en-US" w:eastAsia="zh-CN"/>
    </w:rPr>
  </w:style>
  <w:style w:type="paragraph" w:customStyle="1" w:styleId="ordinary-output">
    <w:name w:val="ordinary-output"/>
    <w:basedOn w:val="Normal"/>
    <w:rsid w:val="00AF1DC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AF1DCE"/>
  </w:style>
  <w:style w:type="paragraph" w:customStyle="1" w:styleId="3GPPNormalText">
    <w:name w:val="3GPP Normal Text"/>
    <w:basedOn w:val="BodyText"/>
    <w:link w:val="3GPPNormalTextChar"/>
    <w:qFormat/>
    <w:rsid w:val="00AF1DCE"/>
    <w:pPr>
      <w:tabs>
        <w:tab w:val="left" w:pos="1440"/>
      </w:tabs>
      <w:ind w:left="1440" w:hanging="1440"/>
    </w:pPr>
    <w:rPr>
      <w:rFonts w:ascii="Times New Roman" w:eastAsia="MS Mincho" w:hAnsi="Times New Roman"/>
    </w:rPr>
  </w:style>
  <w:style w:type="character" w:customStyle="1" w:styleId="3GPPNormalTextChar">
    <w:name w:val="3GPP Normal Text Char"/>
    <w:link w:val="3GPPNormalText"/>
    <w:rsid w:val="00AF1DCE"/>
    <w:rPr>
      <w:rFonts w:ascii="Times New Roman" w:eastAsia="MS Mincho" w:hAnsi="Times New Roman"/>
      <w:sz w:val="22"/>
      <w:szCs w:val="24"/>
      <w:lang w:val="en-US" w:eastAsia="zh-CN"/>
    </w:rPr>
  </w:style>
  <w:style w:type="table" w:customStyle="1" w:styleId="1">
    <w:name w:val="网格型1"/>
    <w:basedOn w:val="TableNormal"/>
    <w:next w:val="TableGrid"/>
    <w:rsid w:val="00AF1D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1DCE"/>
    <w:rPr>
      <w:rFonts w:ascii="Arial" w:eastAsiaTheme="minorHAnsi" w:hAnsi="Arial" w:cstheme="minorBidi"/>
      <w:sz w:val="22"/>
      <w:szCs w:val="22"/>
      <w:lang w:eastAsia="en-US"/>
    </w:rPr>
  </w:style>
  <w:style w:type="paragraph" w:customStyle="1" w:styleId="Subtitle1">
    <w:name w:val="Subtitle1"/>
    <w:basedOn w:val="Normal"/>
    <w:next w:val="Normal"/>
    <w:uiPriority w:val="11"/>
    <w:qFormat/>
    <w:rsid w:val="00AF1DCE"/>
    <w:pPr>
      <w:numPr>
        <w:ilvl w:val="1"/>
      </w:numPr>
      <w:snapToGrid w:val="0"/>
    </w:pPr>
    <w:rPr>
      <w:rFonts w:ascii="Calibri Light" w:hAnsi="Calibri Light"/>
      <w:b/>
      <w:i/>
      <w:iCs/>
      <w:color w:val="5B9BD5"/>
      <w:spacing w:val="15"/>
    </w:rPr>
  </w:style>
  <w:style w:type="character" w:customStyle="1" w:styleId="SubtitleChar">
    <w:name w:val="Subtitle Char"/>
    <w:basedOn w:val="DefaultParagraphFont"/>
    <w:link w:val="Subtitle"/>
    <w:uiPriority w:val="11"/>
    <w:rsid w:val="00AF1DCE"/>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F1D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1D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1DCE"/>
  </w:style>
  <w:style w:type="paragraph" w:styleId="Title">
    <w:name w:val="Title"/>
    <w:aliases w:val="Heading 31"/>
    <w:basedOn w:val="Normal"/>
    <w:link w:val="TitleChar1"/>
    <w:qFormat/>
    <w:rsid w:val="00AF1DC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uiPriority w:val="10"/>
    <w:rsid w:val="00AF1DCE"/>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AF1DCE"/>
    <w:rPr>
      <w:rFonts w:ascii="Arial" w:eastAsia="MS Mincho" w:hAnsi="Arial"/>
      <w:b/>
      <w:sz w:val="24"/>
      <w:lang w:val="de-DE" w:eastAsia="ja-JP"/>
    </w:rPr>
  </w:style>
  <w:style w:type="paragraph" w:customStyle="1" w:styleId="TableText0">
    <w:name w:val="TableText"/>
    <w:basedOn w:val="BodyTextIndent"/>
    <w:rsid w:val="00AF1DCE"/>
    <w:pPr>
      <w:keepNext/>
      <w:keepLines/>
      <w:overflowPunct w:val="0"/>
      <w:autoSpaceDE w:val="0"/>
      <w:autoSpaceDN w:val="0"/>
      <w:adjustRightInd w:val="0"/>
      <w:snapToGrid w:val="0"/>
      <w:spacing w:after="180"/>
      <w:ind w:left="0"/>
      <w:jc w:val="center"/>
    </w:pPr>
    <w:rPr>
      <w:kern w:val="2"/>
      <w:szCs w:val="20"/>
    </w:rPr>
  </w:style>
  <w:style w:type="paragraph" w:customStyle="1" w:styleId="HDStyleLS">
    <w:name w:val="HDStyle_LS"/>
    <w:basedOn w:val="Header"/>
    <w:rsid w:val="00AF1D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F1DC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AF1DCE"/>
    <w:pPr>
      <w:overflowPunct/>
      <w:autoSpaceDE/>
      <w:autoSpaceDN/>
      <w:adjustRightInd/>
      <w:textAlignment w:val="auto"/>
    </w:pPr>
    <w:rPr>
      <w:lang w:eastAsia="en-US"/>
    </w:rPr>
  </w:style>
  <w:style w:type="paragraph" w:customStyle="1" w:styleId="berschrift2Head2A2">
    <w:name w:val="Überschrift 2.Head2A.2"/>
    <w:basedOn w:val="Heading1"/>
    <w:next w:val="Normal"/>
    <w:rsid w:val="00AF1DC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1DC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AF1DCE"/>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AF1DCE"/>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F1DCE"/>
    <w:pPr>
      <w:spacing w:before="360" w:line="240" w:lineRule="atLeast"/>
      <w:jc w:val="center"/>
    </w:pPr>
    <w:rPr>
      <w:rFonts w:eastAsia="MS Mincho"/>
      <w:szCs w:val="20"/>
      <w:lang w:eastAsia="ja-JP"/>
    </w:rPr>
  </w:style>
  <w:style w:type="paragraph" w:styleId="BodyTextIndent">
    <w:name w:val="Body Text Indent"/>
    <w:basedOn w:val="Normal"/>
    <w:link w:val="BodyTextIndentChar1"/>
    <w:rsid w:val="00AF1DCE"/>
    <w:pPr>
      <w:spacing w:after="120"/>
      <w:ind w:left="283"/>
    </w:pPr>
  </w:style>
  <w:style w:type="character" w:customStyle="1" w:styleId="BodyTextIndentChar1">
    <w:name w:val="Body Text Indent Char1"/>
    <w:basedOn w:val="DefaultParagraphFont"/>
    <w:link w:val="BodyTextIndent"/>
    <w:rsid w:val="00AF1DCE"/>
    <w:rPr>
      <w:rFonts w:ascii="Times New Roman" w:hAnsi="Times New Roman"/>
      <w:szCs w:val="24"/>
      <w:lang w:val="en-US" w:eastAsia="en-US"/>
    </w:rPr>
  </w:style>
  <w:style w:type="paragraph" w:styleId="BodyTextFirstIndent2">
    <w:name w:val="Body Text First Indent 2"/>
    <w:basedOn w:val="BodyTextIndent"/>
    <w:link w:val="BodyTextFirstIndent2Char"/>
    <w:rsid w:val="00AF1DCE"/>
    <w:pPr>
      <w:spacing w:after="180"/>
      <w:ind w:leftChars="400" w:left="851" w:firstLineChars="100" w:firstLine="210"/>
    </w:pPr>
    <w:rPr>
      <w:rFonts w:eastAsia="MS Mincho"/>
      <w:szCs w:val="20"/>
    </w:rPr>
  </w:style>
  <w:style w:type="character" w:customStyle="1" w:styleId="BodyTextFirstIndent2Char">
    <w:name w:val="Body Text First Indent 2 Char"/>
    <w:basedOn w:val="BodyTextIndentChar1"/>
    <w:link w:val="BodyTextFirstIndent2"/>
    <w:rsid w:val="00AF1DCE"/>
    <w:rPr>
      <w:rFonts w:ascii="Times New Roman" w:eastAsia="MS Mincho" w:hAnsi="Times New Roman"/>
      <w:szCs w:val="24"/>
      <w:lang w:val="en-US" w:eastAsia="en-US"/>
    </w:rPr>
  </w:style>
  <w:style w:type="paragraph" w:customStyle="1" w:styleId="List1">
    <w:name w:val="List 1"/>
    <w:basedOn w:val="Normal"/>
    <w:rsid w:val="00AF1DCE"/>
    <w:pPr>
      <w:spacing w:after="120"/>
      <w:ind w:left="568" w:hanging="284"/>
    </w:pPr>
    <w:rPr>
      <w:rFonts w:ascii="Arial" w:eastAsia="MS Mincho" w:hAnsi="Arial"/>
      <w:lang w:eastAsia="ja-JP"/>
    </w:rPr>
  </w:style>
  <w:style w:type="paragraph" w:customStyle="1" w:styleId="assocaitedwith">
    <w:name w:val="assocaited with"/>
    <w:basedOn w:val="Normal"/>
    <w:rsid w:val="00AF1DCE"/>
    <w:pPr>
      <w:spacing w:after="180"/>
      <w:jc w:val="center"/>
    </w:pPr>
    <w:rPr>
      <w:rFonts w:eastAsia="MS Mincho"/>
      <w:szCs w:val="20"/>
      <w:lang w:eastAsia="ja-JP"/>
    </w:rPr>
  </w:style>
  <w:style w:type="paragraph" w:customStyle="1" w:styleId="Nor">
    <w:name w:val="Nor'"/>
    <w:basedOn w:val="assocaitedwith"/>
    <w:rsid w:val="00AF1DCE"/>
    <w:rPr>
      <w:b/>
    </w:rPr>
  </w:style>
  <w:style w:type="table" w:styleId="TableClassic2">
    <w:name w:val="Table Classic 2"/>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1D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1D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1D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1D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1D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1D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1D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1D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1D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1D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F1DCE"/>
    <w:pPr>
      <w:spacing w:after="220"/>
    </w:pPr>
    <w:rPr>
      <w:rFonts w:ascii="Arial" w:eastAsia="SimSun" w:hAnsi="Arial"/>
    </w:rPr>
  </w:style>
  <w:style w:type="paragraph" w:customStyle="1" w:styleId="a1">
    <w:name w:val="样式 正文"/>
    <w:basedOn w:val="Normal"/>
    <w:link w:val="Char"/>
    <w:rsid w:val="00AF1DCE"/>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AF1DCE"/>
    <w:rPr>
      <w:rFonts w:ascii="Times New Roman" w:eastAsia="SimSun" w:hAnsi="Times New Roman" w:cs="SimSun"/>
      <w:kern w:val="2"/>
      <w:sz w:val="21"/>
      <w:lang w:val="en-US" w:eastAsia="zh-CN"/>
    </w:rPr>
  </w:style>
  <w:style w:type="paragraph" w:customStyle="1" w:styleId="a2">
    <w:name w:val="公式"/>
    <w:basedOn w:val="Normal"/>
    <w:rsid w:val="00AF1DCE"/>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F1DCE"/>
    <w:pPr>
      <w:spacing w:before="180" w:after="60"/>
    </w:pPr>
    <w:rPr>
      <w:rFonts w:ascii="Times New Roman" w:eastAsia="MS Mincho" w:hAnsi="Times New Roman"/>
    </w:rPr>
  </w:style>
  <w:style w:type="character" w:customStyle="1" w:styleId="Normal9pointspacingChar">
    <w:name w:val="Normal 9 point spacing Char"/>
    <w:link w:val="Normal9pointspacing"/>
    <w:rsid w:val="00AF1DCE"/>
    <w:rPr>
      <w:rFonts w:ascii="Times New Roman" w:eastAsia="MS Mincho" w:hAnsi="Times New Roman"/>
      <w:szCs w:val="24"/>
      <w:lang w:eastAsia="en-US"/>
    </w:rPr>
  </w:style>
  <w:style w:type="paragraph" w:customStyle="1" w:styleId="Doc-title">
    <w:name w:val="Doc-title"/>
    <w:basedOn w:val="Normal"/>
    <w:link w:val="Doc-titleChar"/>
    <w:qFormat/>
    <w:rsid w:val="00AF1DCE"/>
    <w:pPr>
      <w:spacing w:before="60"/>
      <w:ind w:left="1259" w:hanging="1259"/>
    </w:pPr>
    <w:rPr>
      <w:rFonts w:ascii="Arial" w:eastAsia="SimSun" w:hAnsi="Arial" w:cs="Arial"/>
      <w:szCs w:val="20"/>
    </w:rPr>
  </w:style>
  <w:style w:type="paragraph" w:customStyle="1" w:styleId="references">
    <w:name w:val="references"/>
    <w:rsid w:val="00AF1DCE"/>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F1DCE"/>
    <w:pPr>
      <w:keepNext/>
      <w:numPr>
        <w:numId w:val="26"/>
      </w:numPr>
      <w:tabs>
        <w:tab w:val="clear" w:pos="851"/>
        <w:tab w:val="num" w:pos="567"/>
      </w:tabs>
      <w:autoSpaceDE w:val="0"/>
      <w:autoSpaceDN w:val="0"/>
      <w:adjustRightInd w:val="0"/>
      <w:spacing w:before="60" w:after="60"/>
      <w:ind w:left="567" w:hanging="567"/>
      <w:jc w:val="both"/>
    </w:pPr>
    <w:rPr>
      <w:rFonts w:ascii="Arial" w:hAnsi="Arial" w:cs="Arial"/>
      <w:color w:val="0000FF"/>
      <w:kern w:val="2"/>
      <w:lang w:val="en-US" w:eastAsia="zh-CN"/>
    </w:rPr>
  </w:style>
  <w:style w:type="paragraph" w:customStyle="1" w:styleId="NumberedList">
    <w:name w:val="Numbered List"/>
    <w:basedOn w:val="Normal"/>
    <w:rsid w:val="00AF1DCE"/>
    <w:pPr>
      <w:numPr>
        <w:numId w:val="28"/>
      </w:numPr>
      <w:jc w:val="both"/>
    </w:pPr>
    <w:rPr>
      <w:rFonts w:eastAsia="MS Mincho"/>
      <w:szCs w:val="20"/>
    </w:rPr>
  </w:style>
  <w:style w:type="paragraph" w:customStyle="1" w:styleId="FigureCaption">
    <w:name w:val="Figure Caption"/>
    <w:aliases w:val="fc Char,Figure Caption Char"/>
    <w:basedOn w:val="Normal"/>
    <w:rsid w:val="00AF1DCE"/>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F1DCE"/>
    <w:pPr>
      <w:spacing w:before="120" w:after="120" w:line="240" w:lineRule="atLeast"/>
      <w:jc w:val="right"/>
    </w:pPr>
    <w:rPr>
      <w:szCs w:val="20"/>
    </w:rPr>
  </w:style>
  <w:style w:type="paragraph" w:customStyle="1" w:styleId="multifig">
    <w:name w:val="multifig"/>
    <w:basedOn w:val="Normal"/>
    <w:rsid w:val="00AF1DCE"/>
    <w:pPr>
      <w:keepNext/>
      <w:tabs>
        <w:tab w:val="center" w:pos="2160"/>
        <w:tab w:val="center" w:pos="6480"/>
      </w:tabs>
      <w:spacing w:line="240" w:lineRule="atLeast"/>
    </w:pPr>
    <w:rPr>
      <w:sz w:val="24"/>
      <w:szCs w:val="20"/>
    </w:rPr>
  </w:style>
  <w:style w:type="paragraph" w:customStyle="1" w:styleId="TableCaption">
    <w:name w:val="TableCaption"/>
    <w:basedOn w:val="Normal"/>
    <w:rsid w:val="00AF1DCE"/>
    <w:pPr>
      <w:keepNext/>
      <w:tabs>
        <w:tab w:val="left" w:pos="936"/>
      </w:tabs>
      <w:spacing w:before="120" w:after="60"/>
      <w:ind w:left="936" w:hanging="936"/>
      <w:jc w:val="both"/>
    </w:pPr>
    <w:rPr>
      <w:szCs w:val="20"/>
    </w:rPr>
  </w:style>
  <w:style w:type="paragraph" w:customStyle="1" w:styleId="EquationNumbered">
    <w:name w:val="Equation Numbered"/>
    <w:basedOn w:val="Normal"/>
    <w:rsid w:val="00AF1DCE"/>
    <w:pPr>
      <w:tabs>
        <w:tab w:val="center" w:pos="4320"/>
        <w:tab w:val="right" w:pos="8640"/>
      </w:tabs>
      <w:spacing w:before="60" w:after="60" w:line="300" w:lineRule="atLeast"/>
    </w:pPr>
    <w:rPr>
      <w:szCs w:val="20"/>
    </w:rPr>
  </w:style>
  <w:style w:type="paragraph" w:customStyle="1" w:styleId="Style10ptChar">
    <w:name w:val="Style 10 pt Char"/>
    <w:basedOn w:val="Normal"/>
    <w:rsid w:val="00AF1DCE"/>
    <w:pPr>
      <w:spacing w:before="120" w:line="240" w:lineRule="exact"/>
      <w:jc w:val="both"/>
    </w:pPr>
    <w:rPr>
      <w:rFonts w:eastAsia="MS Mincho"/>
      <w:szCs w:val="20"/>
    </w:rPr>
  </w:style>
  <w:style w:type="character" w:customStyle="1" w:styleId="Style10ptCharChar">
    <w:name w:val="Style 10 pt Char Char"/>
    <w:rsid w:val="00AF1DC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1DCE"/>
    <w:pPr>
      <w:spacing w:before="60" w:after="60" w:line="240" w:lineRule="exact"/>
      <w:jc w:val="both"/>
    </w:pPr>
    <w:rPr>
      <w:rFonts w:eastAsia="MS Mincho"/>
      <w:b/>
      <w:szCs w:val="20"/>
    </w:rPr>
  </w:style>
  <w:style w:type="character" w:customStyle="1" w:styleId="Style10ptBoldCharChar">
    <w:name w:val="Style 10 pt Bold Char Char"/>
    <w:rsid w:val="00AF1DC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AF1DCE"/>
    <w:rPr>
      <w:rFonts w:ascii="Courier New" w:eastAsia="Batang" w:hAnsi="Courier New" w:cs="Courier New"/>
      <w:lang w:val="en-US" w:eastAsia="ko-KR"/>
    </w:rPr>
  </w:style>
  <w:style w:type="paragraph" w:customStyle="1" w:styleId="Bullet0">
    <w:name w:val="Bullet"/>
    <w:basedOn w:val="Normal"/>
    <w:rsid w:val="00AF1DCE"/>
    <w:pPr>
      <w:numPr>
        <w:numId w:val="27"/>
      </w:numPr>
      <w:tabs>
        <w:tab w:val="clear" w:pos="1440"/>
        <w:tab w:val="num" w:pos="360"/>
      </w:tabs>
      <w:ind w:left="0" w:firstLine="0"/>
    </w:pPr>
    <w:rPr>
      <w:sz w:val="24"/>
    </w:rPr>
  </w:style>
  <w:style w:type="paragraph" w:customStyle="1" w:styleId="FigureCentered">
    <w:name w:val="FigureCentered"/>
    <w:basedOn w:val="Normal"/>
    <w:next w:val="Normal"/>
    <w:rsid w:val="00AF1DCE"/>
    <w:pPr>
      <w:keepNext/>
      <w:spacing w:before="60" w:after="60" w:line="240" w:lineRule="atLeast"/>
      <w:jc w:val="center"/>
    </w:pPr>
    <w:rPr>
      <w:sz w:val="24"/>
      <w:szCs w:val="20"/>
    </w:rPr>
  </w:style>
  <w:style w:type="character" w:customStyle="1" w:styleId="Equation-NumberedChar">
    <w:name w:val="Equation-Numbered Char"/>
    <w:rsid w:val="00AF1DCE"/>
    <w:rPr>
      <w:rFonts w:ascii="Arial" w:eastAsia="SimSun" w:hAnsi="Arial" w:cs="Arial"/>
      <w:color w:val="0000FF"/>
      <w:kern w:val="2"/>
      <w:sz w:val="22"/>
      <w:lang w:val="en-US" w:eastAsia="en-US" w:bidi="ar-SA"/>
    </w:rPr>
  </w:style>
  <w:style w:type="paragraph" w:customStyle="1" w:styleId="item">
    <w:name w:val="item"/>
    <w:basedOn w:val="Normal"/>
    <w:rsid w:val="00AF1DCE"/>
    <w:pPr>
      <w:numPr>
        <w:numId w:val="29"/>
      </w:numPr>
      <w:jc w:val="both"/>
    </w:pPr>
    <w:rPr>
      <w:rFonts w:eastAsia="MS Mincho"/>
      <w:szCs w:val="20"/>
    </w:rPr>
  </w:style>
  <w:style w:type="paragraph" w:customStyle="1" w:styleId="PaperTableCell">
    <w:name w:val="PaperTableCell"/>
    <w:basedOn w:val="Normal"/>
    <w:rsid w:val="00AF1DCE"/>
    <w:pPr>
      <w:jc w:val="both"/>
    </w:pPr>
    <w:rPr>
      <w:sz w:val="16"/>
    </w:rPr>
  </w:style>
  <w:style w:type="character" w:styleId="LineNumber">
    <w:name w:val="line number"/>
    <w:rsid w:val="00AF1DCE"/>
    <w:rPr>
      <w:rFonts w:ascii="Arial" w:eastAsia="SimSun" w:hAnsi="Arial" w:cs="Arial"/>
      <w:color w:val="0000FF"/>
      <w:kern w:val="2"/>
      <w:sz w:val="18"/>
      <w:lang w:val="en-US" w:eastAsia="zh-CN" w:bidi="ar-SA"/>
    </w:rPr>
  </w:style>
  <w:style w:type="paragraph" w:customStyle="1" w:styleId="figure0">
    <w:name w:val="figure"/>
    <w:basedOn w:val="Normal"/>
    <w:rsid w:val="00AF1DCE"/>
    <w:pPr>
      <w:keepNext/>
      <w:keepLines/>
      <w:spacing w:before="60" w:after="60" w:line="240" w:lineRule="atLeast"/>
      <w:jc w:val="center"/>
    </w:pPr>
    <w:rPr>
      <w:szCs w:val="20"/>
    </w:rPr>
  </w:style>
  <w:style w:type="character" w:customStyle="1" w:styleId="moz-txt-tag">
    <w:name w:val="moz-txt-tag"/>
    <w:rsid w:val="00AF1DCE"/>
    <w:rPr>
      <w:rFonts w:ascii="Arial" w:eastAsia="SimSun" w:hAnsi="Arial" w:cs="Arial"/>
      <w:color w:val="0000FF"/>
      <w:kern w:val="2"/>
      <w:lang w:val="en-US" w:eastAsia="zh-CN" w:bidi="ar-SA"/>
    </w:rPr>
  </w:style>
  <w:style w:type="paragraph" w:customStyle="1" w:styleId="tac0">
    <w:name w:val="tac"/>
    <w:basedOn w:val="Normal"/>
    <w:rsid w:val="00AF1DCE"/>
    <w:pPr>
      <w:keepNext/>
      <w:jc w:val="center"/>
    </w:pPr>
    <w:rPr>
      <w:rFonts w:ascii="Arial" w:eastAsia="Calibri" w:hAnsi="Arial" w:cs="Arial"/>
      <w:sz w:val="18"/>
      <w:szCs w:val="18"/>
    </w:rPr>
  </w:style>
  <w:style w:type="paragraph" w:customStyle="1" w:styleId="th0">
    <w:name w:val="th"/>
    <w:basedOn w:val="Normal"/>
    <w:rsid w:val="00AF1DC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AF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AF1DCE"/>
  </w:style>
  <w:style w:type="character" w:customStyle="1" w:styleId="opdicttext22">
    <w:name w:val="op_dict_text22"/>
    <w:basedOn w:val="DefaultParagraphFont"/>
    <w:rsid w:val="00AF1DCE"/>
  </w:style>
  <w:style w:type="character" w:customStyle="1" w:styleId="def">
    <w:name w:val="def"/>
    <w:basedOn w:val="DefaultParagraphFont"/>
    <w:rsid w:val="00AF1DCE"/>
  </w:style>
  <w:style w:type="paragraph" w:customStyle="1" w:styleId="Normalwithindent">
    <w:name w:val="Normal with indent"/>
    <w:basedOn w:val="Normal"/>
    <w:link w:val="NormalwithindentChar"/>
    <w:qFormat/>
    <w:rsid w:val="00AF1DCE"/>
    <w:pPr>
      <w:spacing w:before="120" w:after="120" w:line="336" w:lineRule="auto"/>
      <w:ind w:firstLine="397"/>
      <w:jc w:val="both"/>
    </w:pPr>
    <w:rPr>
      <w:rFonts w:eastAsia="Malgun Gothic"/>
      <w:szCs w:val="20"/>
    </w:rPr>
  </w:style>
  <w:style w:type="character" w:customStyle="1" w:styleId="NormalwithindentChar">
    <w:name w:val="Normal with indent Char"/>
    <w:link w:val="Normalwithindent"/>
    <w:rsid w:val="00AF1DCE"/>
    <w:rPr>
      <w:rFonts w:ascii="Times New Roman" w:eastAsia="Malgun Gothic" w:hAnsi="Times New Roman"/>
      <w:lang w:eastAsia="zh-CN"/>
    </w:rPr>
  </w:style>
  <w:style w:type="paragraph" w:styleId="NoSpacing">
    <w:name w:val="No Spacing"/>
    <w:uiPriority w:val="1"/>
    <w:qFormat/>
    <w:rsid w:val="00AF1DCE"/>
    <w:rPr>
      <w:rFonts w:ascii="Calibri" w:eastAsia="SimSun" w:hAnsi="Calibri"/>
      <w:sz w:val="22"/>
      <w:szCs w:val="22"/>
      <w:lang w:val="en-US" w:eastAsia="zh-CN"/>
    </w:rPr>
  </w:style>
  <w:style w:type="character" w:customStyle="1" w:styleId="high-light-bg4">
    <w:name w:val="high-light-bg4"/>
    <w:basedOn w:val="DefaultParagraphFont"/>
    <w:rsid w:val="00AF1DCE"/>
  </w:style>
  <w:style w:type="character" w:customStyle="1" w:styleId="TitleChar2">
    <w:name w:val="Title Char2"/>
    <w:basedOn w:val="DefaultParagraphFont"/>
    <w:uiPriority w:val="10"/>
    <w:locked/>
    <w:rsid w:val="00AF1D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1D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F1DCE"/>
    <w:pPr>
      <w:spacing w:before="100" w:after="100"/>
      <w:ind w:left="860"/>
    </w:pPr>
    <w:rPr>
      <w:rFonts w:ascii="Times" w:eastAsia="MS Gothic" w:hAnsi="Times"/>
      <w:sz w:val="24"/>
      <w:szCs w:val="20"/>
      <w:lang w:eastAsia="ja-JP"/>
    </w:rPr>
  </w:style>
  <w:style w:type="paragraph" w:customStyle="1" w:styleId="a">
    <w:name w:val="佐藤２"/>
    <w:basedOn w:val="Normal"/>
    <w:rsid w:val="00AF1DCE"/>
    <w:pPr>
      <w:numPr>
        <w:numId w:val="30"/>
      </w:numPr>
      <w:spacing w:after="180"/>
    </w:pPr>
    <w:rPr>
      <w:rFonts w:eastAsia="MS Gothic"/>
      <w:sz w:val="24"/>
      <w:szCs w:val="20"/>
      <w:lang w:eastAsia="ja-JP"/>
    </w:rPr>
  </w:style>
  <w:style w:type="paragraph" w:customStyle="1" w:styleId="ListBulletLast">
    <w:name w:val="List Bullet Last"/>
    <w:aliases w:val="lbl"/>
    <w:basedOn w:val="ListBullet"/>
    <w:next w:val="BodyText"/>
    <w:rsid w:val="00AF1DCE"/>
    <w:pPr>
      <w:numPr>
        <w:numId w:val="0"/>
      </w:numPr>
      <w:spacing w:after="240"/>
      <w:ind w:left="714" w:hanging="357"/>
      <w:jc w:val="left"/>
    </w:pPr>
    <w:rPr>
      <w:rFonts w:eastAsia="MS Gothic"/>
      <w:sz w:val="24"/>
      <w:szCs w:val="20"/>
    </w:rPr>
  </w:style>
  <w:style w:type="paragraph" w:styleId="BodyText3">
    <w:name w:val="Body Text 3"/>
    <w:basedOn w:val="Normal"/>
    <w:link w:val="BodyText3Char"/>
    <w:rsid w:val="00AF1DCE"/>
    <w:pPr>
      <w:jc w:val="both"/>
    </w:pPr>
    <w:rPr>
      <w:rFonts w:eastAsia="MS Gothic"/>
      <w:sz w:val="24"/>
      <w:szCs w:val="20"/>
      <w:lang w:eastAsia="ja-JP"/>
    </w:rPr>
  </w:style>
  <w:style w:type="character" w:customStyle="1" w:styleId="BodyText3Char">
    <w:name w:val="Body Text 3 Char"/>
    <w:basedOn w:val="DefaultParagraphFont"/>
    <w:link w:val="BodyText3"/>
    <w:rsid w:val="00AF1DCE"/>
    <w:rPr>
      <w:rFonts w:ascii="Times New Roman" w:eastAsia="MS Gothic" w:hAnsi="Times New Roman"/>
      <w:sz w:val="24"/>
      <w:lang w:eastAsia="ja-JP"/>
    </w:rPr>
  </w:style>
  <w:style w:type="paragraph" w:customStyle="1" w:styleId="TableText1">
    <w:name w:val="Table_Text"/>
    <w:basedOn w:val="Normal"/>
    <w:rsid w:val="00AF1DCE"/>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F1DC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AF1DC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F1DCE"/>
    <w:rPr>
      <w:rFonts w:eastAsia="MS Gothic"/>
      <w:b/>
      <w:noProof w:val="0"/>
      <w:kern w:val="2"/>
      <w:sz w:val="24"/>
      <w:lang w:val="en-GB"/>
    </w:rPr>
  </w:style>
  <w:style w:type="paragraph" w:customStyle="1" w:styleId="Normal1CharChar">
    <w:name w:val="Normal1 Char Char"/>
    <w:rsid w:val="00AF1DC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AF1D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F1D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F1DC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AF1DCE"/>
    <w:rPr>
      <w:rFonts w:ascii="Times New Roman" w:eastAsia="MS Gothic" w:hAnsi="Times New Roman"/>
      <w:sz w:val="24"/>
      <w:lang w:eastAsia="ja-JP"/>
    </w:rPr>
  </w:style>
  <w:style w:type="character" w:customStyle="1" w:styleId="Doc-titleChar">
    <w:name w:val="Doc-title Char"/>
    <w:link w:val="Doc-title"/>
    <w:rsid w:val="00AF1DCE"/>
    <w:rPr>
      <w:rFonts w:ascii="Arial" w:eastAsia="SimSun" w:hAnsi="Arial" w:cs="Arial"/>
      <w:lang w:val="en-US" w:eastAsia="zh-CN"/>
    </w:rPr>
  </w:style>
  <w:style w:type="paragraph" w:customStyle="1" w:styleId="msonormal0">
    <w:name w:val="msonormal"/>
    <w:basedOn w:val="Normal"/>
    <w:rsid w:val="00AF1DCE"/>
    <w:pPr>
      <w:spacing w:before="100" w:beforeAutospacing="1" w:after="100" w:afterAutospacing="1"/>
    </w:pPr>
    <w:rPr>
      <w:rFonts w:ascii="SimSun" w:eastAsia="SimSun" w:hAnsi="SimSun" w:cs="SimSun"/>
      <w:sz w:val="24"/>
    </w:rPr>
  </w:style>
  <w:style w:type="paragraph" w:customStyle="1" w:styleId="font5">
    <w:name w:val="font5"/>
    <w:basedOn w:val="Normal"/>
    <w:rsid w:val="00AF1DCE"/>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F1DCE"/>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F1DC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F1DC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F1DCE"/>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F1DC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F1DC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F1DC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F1DC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F1DC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F1DC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F1DC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F1DC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F1DC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F1DC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F1DC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F1DC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F1DC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F1DC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F1DC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F1DC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F1DC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F1DC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F1DC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F1DC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F1DC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F1DC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F1DC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F1DCE"/>
    <w:rPr>
      <w:rFonts w:ascii="Arial" w:hAnsi="Arial"/>
      <w:vanish w:val="0"/>
      <w:color w:val="FF0000"/>
      <w:sz w:val="24"/>
    </w:rPr>
  </w:style>
  <w:style w:type="paragraph" w:customStyle="1" w:styleId="Bulletedo1">
    <w:name w:val="Bulleted o 1"/>
    <w:basedOn w:val="Normal"/>
    <w:rsid w:val="00AF1DCE"/>
    <w:pPr>
      <w:numPr>
        <w:numId w:val="31"/>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F1DCE"/>
    <w:pPr>
      <w:tabs>
        <w:tab w:val="right" w:pos="10206"/>
      </w:tabs>
      <w:overflowPunct w:val="0"/>
      <w:autoSpaceDE w:val="0"/>
      <w:autoSpaceDN w:val="0"/>
      <w:adjustRightInd w:val="0"/>
      <w:spacing w:after="220"/>
      <w:ind w:left="1298"/>
      <w:textAlignment w:val="baseline"/>
    </w:pPr>
    <w:rPr>
      <w:rFonts w:ascii="Arial" w:eastAsia="SimSun" w:hAnsi="Arial"/>
      <w:szCs w:val="20"/>
    </w:rPr>
  </w:style>
  <w:style w:type="paragraph" w:customStyle="1" w:styleId="11BodyText">
    <w:name w:val="11 BodyText"/>
    <w:basedOn w:val="Normal"/>
    <w:rsid w:val="00AF1DCE"/>
    <w:pPr>
      <w:overflowPunct w:val="0"/>
      <w:autoSpaceDE w:val="0"/>
      <w:autoSpaceDN w:val="0"/>
      <w:adjustRightInd w:val="0"/>
      <w:spacing w:after="220"/>
      <w:ind w:left="1298"/>
      <w:textAlignment w:val="baseline"/>
    </w:pPr>
    <w:rPr>
      <w:rFonts w:ascii="Arial" w:eastAsia="SimSun" w:hAnsi="Arial"/>
      <w:szCs w:val="20"/>
    </w:rPr>
  </w:style>
  <w:style w:type="paragraph" w:customStyle="1" w:styleId="bodyCharCharChar">
    <w:name w:val="body Char Char Char"/>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1DCE"/>
    <w:rPr>
      <w:rFonts w:ascii="Arial" w:hAnsi="Arial"/>
      <w:sz w:val="32"/>
      <w:lang w:val="en-GB" w:eastAsia="en-US"/>
    </w:rPr>
  </w:style>
  <w:style w:type="character" w:customStyle="1" w:styleId="CharChar3">
    <w:name w:val="Char Char3"/>
    <w:rsid w:val="00AF1DCE"/>
    <w:rPr>
      <w:rFonts w:ascii="Arial" w:hAnsi="Arial"/>
      <w:sz w:val="36"/>
      <w:lang w:val="en-GB" w:eastAsia="en-US" w:bidi="ar-SA"/>
    </w:rPr>
  </w:style>
  <w:style w:type="character" w:customStyle="1" w:styleId="CharChar2">
    <w:name w:val="Char Char2"/>
    <w:rsid w:val="00AF1DCE"/>
    <w:rPr>
      <w:rFonts w:ascii="Arial" w:hAnsi="Arial"/>
      <w:sz w:val="32"/>
      <w:lang w:val="en-GB" w:eastAsia="en-US" w:bidi="ar-SA"/>
    </w:rPr>
  </w:style>
  <w:style w:type="character" w:customStyle="1" w:styleId="CharChar1">
    <w:name w:val="Char Char1"/>
    <w:rsid w:val="00AF1DCE"/>
    <w:rPr>
      <w:rFonts w:ascii="Arial" w:hAnsi="Arial"/>
      <w:sz w:val="28"/>
      <w:lang w:val="en-GB" w:eastAsia="en-US" w:bidi="ar-SA"/>
    </w:rPr>
  </w:style>
  <w:style w:type="character" w:customStyle="1" w:styleId="CharChar">
    <w:name w:val="Char Char"/>
    <w:rsid w:val="00AF1DCE"/>
    <w:rPr>
      <w:rFonts w:ascii="Arial" w:hAnsi="Arial"/>
      <w:sz w:val="22"/>
      <w:lang w:val="en-GB" w:eastAsia="en-US" w:bidi="ar-SA"/>
    </w:rPr>
  </w:style>
  <w:style w:type="table" w:styleId="DarkList-Accent6">
    <w:name w:val="Dark List Accent 6"/>
    <w:basedOn w:val="TableNormal"/>
    <w:uiPriority w:val="70"/>
    <w:rsid w:val="00AF1D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F1DCE"/>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AF1DC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F1DCE"/>
    <w:pPr>
      <w:spacing w:before="75" w:after="75"/>
    </w:pPr>
    <w:rPr>
      <w:rFonts w:ascii="Malgun Gothic" w:eastAsia="Malgun Gothic" w:hAnsi="Malgun Gothic" w:cs="Calibri"/>
      <w:szCs w:val="20"/>
      <w:lang w:eastAsia="sv-SE"/>
    </w:rPr>
  </w:style>
  <w:style w:type="paragraph" w:customStyle="1" w:styleId="gmail-b2">
    <w:name w:val="gmail-b2"/>
    <w:basedOn w:val="Normal"/>
    <w:uiPriority w:val="99"/>
    <w:semiHidden/>
    <w:rsid w:val="00AF1DCE"/>
    <w:pPr>
      <w:spacing w:before="75" w:after="75"/>
    </w:pPr>
    <w:rPr>
      <w:rFonts w:ascii="Malgun Gothic" w:eastAsia="Malgun Gothic" w:hAnsi="Malgun Gothic" w:cs="Calibri"/>
      <w:szCs w:val="20"/>
      <w:lang w:eastAsia="sv-SE"/>
    </w:rPr>
  </w:style>
  <w:style w:type="character" w:customStyle="1" w:styleId="onecomwebmail-spelle">
    <w:name w:val="onecomwebmail-spelle"/>
    <w:basedOn w:val="DefaultParagraphFont"/>
    <w:rsid w:val="00AF1DCE"/>
  </w:style>
  <w:style w:type="paragraph" w:customStyle="1" w:styleId="onecomwebmail-msolistparagraph">
    <w:name w:val="onecomwebmail-msolistparagraph"/>
    <w:basedOn w:val="Normal"/>
    <w:rsid w:val="00AF1DCE"/>
    <w:pPr>
      <w:spacing w:before="100" w:beforeAutospacing="1" w:after="100" w:afterAutospacing="1"/>
    </w:pPr>
    <w:rPr>
      <w:sz w:val="24"/>
      <w:lang w:eastAsia="sv-SE"/>
    </w:rPr>
  </w:style>
  <w:style w:type="paragraph" w:customStyle="1" w:styleId="onecomwebmail-tah">
    <w:name w:val="onecomwebmail-tah"/>
    <w:basedOn w:val="Normal"/>
    <w:rsid w:val="00AF1DCE"/>
    <w:pPr>
      <w:spacing w:before="100" w:beforeAutospacing="1" w:after="100" w:afterAutospacing="1"/>
    </w:pPr>
    <w:rPr>
      <w:sz w:val="24"/>
      <w:lang w:eastAsia="sv-SE"/>
    </w:rPr>
  </w:style>
  <w:style w:type="paragraph" w:customStyle="1" w:styleId="onecomwebmail-tac">
    <w:name w:val="onecomwebmail-tac"/>
    <w:basedOn w:val="Normal"/>
    <w:rsid w:val="00AF1DCE"/>
    <w:pPr>
      <w:spacing w:before="100" w:beforeAutospacing="1" w:after="100" w:afterAutospacing="1"/>
    </w:pPr>
    <w:rPr>
      <w:sz w:val="24"/>
      <w:lang w:eastAsia="sv-SE"/>
    </w:rPr>
  </w:style>
  <w:style w:type="character" w:customStyle="1" w:styleId="onecomwebmail-font">
    <w:name w:val="onecomwebmail-font"/>
    <w:basedOn w:val="DefaultParagraphFont"/>
    <w:rsid w:val="00AF1DCE"/>
  </w:style>
  <w:style w:type="character" w:customStyle="1" w:styleId="onecomwebmail-size">
    <w:name w:val="onecomwebmail-size"/>
    <w:basedOn w:val="DefaultParagraphFont"/>
    <w:rsid w:val="00AF1DCE"/>
  </w:style>
  <w:style w:type="table" w:customStyle="1" w:styleId="TableGrid11">
    <w:name w:val="Table Grid11"/>
    <w:basedOn w:val="TableNormal"/>
    <w:next w:val="TableGrid"/>
    <w:uiPriority w:val="59"/>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F1DCE"/>
    <w:pPr>
      <w:numPr>
        <w:numId w:val="32"/>
      </w:numPr>
      <w:overflowPunct w:val="0"/>
      <w:autoSpaceDE w:val="0"/>
      <w:autoSpaceDN w:val="0"/>
      <w:adjustRightInd w:val="0"/>
      <w:spacing w:before="60" w:after="60"/>
      <w:jc w:val="both"/>
      <w:textAlignment w:val="baseline"/>
    </w:pPr>
    <w:rPr>
      <w:rFonts w:eastAsia="SimSun"/>
      <w:szCs w:val="20"/>
    </w:rPr>
  </w:style>
  <w:style w:type="character" w:customStyle="1" w:styleId="3GPPAgreementsChar">
    <w:name w:val="3GPP Agreements Char"/>
    <w:link w:val="3GPPAgreements"/>
    <w:rsid w:val="00AF1DCE"/>
    <w:rPr>
      <w:rFonts w:asciiTheme="minorHAnsi" w:eastAsia="SimSun" w:hAnsiTheme="minorHAnsi" w:cstheme="minorBidi"/>
      <w:sz w:val="22"/>
      <w:lang w:eastAsia="en-US"/>
    </w:rPr>
  </w:style>
  <w:style w:type="paragraph" w:customStyle="1" w:styleId="Style1">
    <w:name w:val="Style1"/>
    <w:basedOn w:val="Normal"/>
    <w:link w:val="Style1Char"/>
    <w:qFormat/>
    <w:rsid w:val="00AF1DCE"/>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sid w:val="00AF1DCE"/>
    <w:rPr>
      <w:rFonts w:ascii="Times New Roman" w:eastAsia="SimSun" w:hAnsi="Times New Roman"/>
      <w:lang w:val="en-US" w:eastAsia="zh-CN"/>
    </w:rPr>
  </w:style>
  <w:style w:type="character" w:customStyle="1" w:styleId="fontstyle01">
    <w:name w:val="fontstyle01"/>
    <w:basedOn w:val="DefaultParagraphFont"/>
    <w:rsid w:val="00AF1DC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F1DCE"/>
    <w:rPr>
      <w:rFonts w:ascii="Calibri" w:eastAsia="Calibri" w:hAnsi="Calibri" w:cs="Calibri"/>
    </w:rPr>
  </w:style>
  <w:style w:type="numbering" w:customStyle="1" w:styleId="NoList11">
    <w:name w:val="No List11"/>
    <w:next w:val="NoList"/>
    <w:uiPriority w:val="99"/>
    <w:semiHidden/>
    <w:unhideWhenUsed/>
    <w:rsid w:val="00AF1DCE"/>
  </w:style>
  <w:style w:type="numbering" w:customStyle="1" w:styleId="110">
    <w:name w:val="无列表11"/>
    <w:next w:val="NoList"/>
    <w:uiPriority w:val="99"/>
    <w:semiHidden/>
    <w:unhideWhenUsed/>
    <w:rsid w:val="00AF1DCE"/>
  </w:style>
  <w:style w:type="paragraph" w:customStyle="1" w:styleId="LGTdoc">
    <w:name w:val="LGTdoc_본문"/>
    <w:basedOn w:val="Normal"/>
    <w:link w:val="LGTdocChar"/>
    <w:qFormat/>
    <w:rsid w:val="00AF1DCE"/>
    <w:pPr>
      <w:widowControl w:val="0"/>
      <w:autoSpaceDE w:val="0"/>
      <w:autoSpaceDN w:val="0"/>
      <w:adjustRightInd w:val="0"/>
      <w:snapToGrid w:val="0"/>
      <w:spacing w:before="60" w:afterLines="50" w:after="120" w:line="264" w:lineRule="auto"/>
      <w:ind w:left="851" w:hanging="284"/>
      <w:jc w:val="both"/>
    </w:pPr>
    <w:rPr>
      <w:rFonts w:eastAsia="Batang"/>
      <w:kern w:val="2"/>
      <w:lang w:eastAsia="x-none"/>
    </w:rPr>
  </w:style>
  <w:style w:type="character" w:customStyle="1" w:styleId="LGTdocChar">
    <w:name w:val="LGTdoc_본문 Char"/>
    <w:link w:val="LGTdoc"/>
    <w:qFormat/>
    <w:rsid w:val="00AF1DC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F1DC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1DCE"/>
    <w:rPr>
      <w:rFonts w:ascii="Times New Roman" w:eastAsia="Malgun Gothic" w:hAnsi="Times New Roman" w:cs="Batang"/>
      <w:lang w:eastAsia="en-US"/>
    </w:rPr>
  </w:style>
  <w:style w:type="paragraph" w:customStyle="1" w:styleId="LGTdoc1">
    <w:name w:val="LGTdoc_제목1"/>
    <w:basedOn w:val="Normal"/>
    <w:rsid w:val="00AF1DCE"/>
    <w:pPr>
      <w:adjustRightInd w:val="0"/>
      <w:snapToGrid w:val="0"/>
      <w:spacing w:beforeLines="50" w:before="120" w:after="100" w:afterAutospacing="1"/>
      <w:jc w:val="both"/>
    </w:pPr>
    <w:rPr>
      <w:rFonts w:eastAsia="Batang"/>
      <w:b/>
      <w:snapToGrid w:val="0"/>
      <w:sz w:val="28"/>
      <w:szCs w:val="20"/>
      <w:lang w:eastAsia="ko-KR"/>
    </w:rPr>
  </w:style>
  <w:style w:type="paragraph" w:styleId="NormalIndent">
    <w:name w:val="Normal Indent"/>
    <w:basedOn w:val="Normal"/>
    <w:rsid w:val="00AF1DCE"/>
    <w:pPr>
      <w:ind w:left="1304"/>
    </w:pPr>
  </w:style>
  <w:style w:type="paragraph" w:styleId="z-TopofForm">
    <w:name w:val="HTML Top of Form"/>
    <w:basedOn w:val="Normal"/>
    <w:next w:val="Normal"/>
    <w:link w:val="z-TopofFormChar"/>
    <w:hidden/>
    <w:uiPriority w:val="99"/>
    <w:rsid w:val="00AF1DCE"/>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AF1DCE"/>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rsid w:val="00AF1DCE"/>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AF1DCE"/>
    <w:rPr>
      <w:rFonts w:ascii="Arial" w:hAnsi="Arial" w:cs="Arial"/>
      <w:vanish/>
      <w:sz w:val="16"/>
      <w:szCs w:val="16"/>
      <w:lang w:val="en-US" w:eastAsia="en-US"/>
    </w:rPr>
  </w:style>
  <w:style w:type="paragraph" w:styleId="Subtitle">
    <w:name w:val="Subtitle"/>
    <w:basedOn w:val="Normal"/>
    <w:next w:val="Normal"/>
    <w:link w:val="SubtitleChar"/>
    <w:uiPriority w:val="11"/>
    <w:qFormat/>
    <w:rsid w:val="00AF1DCE"/>
    <w:pPr>
      <w:numPr>
        <w:ilvl w:val="1"/>
      </w:numPr>
    </w:pPr>
    <w:rPr>
      <w:rFonts w:ascii="Calibri Light" w:hAnsi="Calibri Light"/>
      <w:b/>
      <w:i/>
      <w:iCs/>
      <w:color w:val="5B9BD5"/>
      <w:spacing w:val="15"/>
    </w:rPr>
  </w:style>
  <w:style w:type="character" w:customStyle="1" w:styleId="SubtitleChar1">
    <w:name w:val="Subtitle Char1"/>
    <w:basedOn w:val="DefaultParagraphFont"/>
    <w:rsid w:val="00AF1DCE"/>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88780">
      <w:bodyDiv w:val="1"/>
      <w:marLeft w:val="0"/>
      <w:marRight w:val="0"/>
      <w:marTop w:val="0"/>
      <w:marBottom w:val="0"/>
      <w:divBdr>
        <w:top w:val="none" w:sz="0" w:space="0" w:color="auto"/>
        <w:left w:val="none" w:sz="0" w:space="0" w:color="auto"/>
        <w:bottom w:val="none" w:sz="0" w:space="0" w:color="auto"/>
        <w:right w:val="none" w:sz="0" w:space="0" w:color="auto"/>
      </w:divBdr>
    </w:div>
    <w:div w:id="118426879">
      <w:bodyDiv w:val="1"/>
      <w:marLeft w:val="0"/>
      <w:marRight w:val="0"/>
      <w:marTop w:val="0"/>
      <w:marBottom w:val="0"/>
      <w:divBdr>
        <w:top w:val="none" w:sz="0" w:space="0" w:color="auto"/>
        <w:left w:val="none" w:sz="0" w:space="0" w:color="auto"/>
        <w:bottom w:val="none" w:sz="0" w:space="0" w:color="auto"/>
        <w:right w:val="none" w:sz="0" w:space="0" w:color="auto"/>
      </w:divBdr>
    </w:div>
    <w:div w:id="221447542">
      <w:bodyDiv w:val="1"/>
      <w:marLeft w:val="0"/>
      <w:marRight w:val="0"/>
      <w:marTop w:val="0"/>
      <w:marBottom w:val="0"/>
      <w:divBdr>
        <w:top w:val="none" w:sz="0" w:space="0" w:color="auto"/>
        <w:left w:val="none" w:sz="0" w:space="0" w:color="auto"/>
        <w:bottom w:val="none" w:sz="0" w:space="0" w:color="auto"/>
        <w:right w:val="none" w:sz="0" w:space="0" w:color="auto"/>
      </w:divBdr>
    </w:div>
    <w:div w:id="326910078">
      <w:bodyDiv w:val="1"/>
      <w:marLeft w:val="0"/>
      <w:marRight w:val="0"/>
      <w:marTop w:val="0"/>
      <w:marBottom w:val="0"/>
      <w:divBdr>
        <w:top w:val="none" w:sz="0" w:space="0" w:color="auto"/>
        <w:left w:val="none" w:sz="0" w:space="0" w:color="auto"/>
        <w:bottom w:val="none" w:sz="0" w:space="0" w:color="auto"/>
        <w:right w:val="none" w:sz="0" w:space="0" w:color="auto"/>
      </w:divBdr>
    </w:div>
    <w:div w:id="339353289">
      <w:bodyDiv w:val="1"/>
      <w:marLeft w:val="0"/>
      <w:marRight w:val="0"/>
      <w:marTop w:val="0"/>
      <w:marBottom w:val="0"/>
      <w:divBdr>
        <w:top w:val="none" w:sz="0" w:space="0" w:color="auto"/>
        <w:left w:val="none" w:sz="0" w:space="0" w:color="auto"/>
        <w:bottom w:val="none" w:sz="0" w:space="0" w:color="auto"/>
        <w:right w:val="none" w:sz="0" w:space="0" w:color="auto"/>
      </w:divBdr>
    </w:div>
    <w:div w:id="349334138">
      <w:bodyDiv w:val="1"/>
      <w:marLeft w:val="0"/>
      <w:marRight w:val="0"/>
      <w:marTop w:val="0"/>
      <w:marBottom w:val="0"/>
      <w:divBdr>
        <w:top w:val="none" w:sz="0" w:space="0" w:color="auto"/>
        <w:left w:val="none" w:sz="0" w:space="0" w:color="auto"/>
        <w:bottom w:val="none" w:sz="0" w:space="0" w:color="auto"/>
        <w:right w:val="none" w:sz="0" w:space="0" w:color="auto"/>
      </w:divBdr>
    </w:div>
    <w:div w:id="351691022">
      <w:bodyDiv w:val="1"/>
      <w:marLeft w:val="0"/>
      <w:marRight w:val="0"/>
      <w:marTop w:val="0"/>
      <w:marBottom w:val="0"/>
      <w:divBdr>
        <w:top w:val="none" w:sz="0" w:space="0" w:color="auto"/>
        <w:left w:val="none" w:sz="0" w:space="0" w:color="auto"/>
        <w:bottom w:val="none" w:sz="0" w:space="0" w:color="auto"/>
        <w:right w:val="none" w:sz="0" w:space="0" w:color="auto"/>
      </w:divBdr>
    </w:div>
    <w:div w:id="393160719">
      <w:bodyDiv w:val="1"/>
      <w:marLeft w:val="0"/>
      <w:marRight w:val="0"/>
      <w:marTop w:val="0"/>
      <w:marBottom w:val="0"/>
      <w:divBdr>
        <w:top w:val="none" w:sz="0" w:space="0" w:color="auto"/>
        <w:left w:val="none" w:sz="0" w:space="0" w:color="auto"/>
        <w:bottom w:val="none" w:sz="0" w:space="0" w:color="auto"/>
        <w:right w:val="none" w:sz="0" w:space="0" w:color="auto"/>
      </w:divBdr>
    </w:div>
    <w:div w:id="403456830">
      <w:bodyDiv w:val="1"/>
      <w:marLeft w:val="0"/>
      <w:marRight w:val="0"/>
      <w:marTop w:val="0"/>
      <w:marBottom w:val="0"/>
      <w:divBdr>
        <w:top w:val="none" w:sz="0" w:space="0" w:color="auto"/>
        <w:left w:val="none" w:sz="0" w:space="0" w:color="auto"/>
        <w:bottom w:val="none" w:sz="0" w:space="0" w:color="auto"/>
        <w:right w:val="none" w:sz="0" w:space="0" w:color="auto"/>
      </w:divBdr>
    </w:div>
    <w:div w:id="429811649">
      <w:bodyDiv w:val="1"/>
      <w:marLeft w:val="0"/>
      <w:marRight w:val="0"/>
      <w:marTop w:val="0"/>
      <w:marBottom w:val="0"/>
      <w:divBdr>
        <w:top w:val="none" w:sz="0" w:space="0" w:color="auto"/>
        <w:left w:val="none" w:sz="0" w:space="0" w:color="auto"/>
        <w:bottom w:val="none" w:sz="0" w:space="0" w:color="auto"/>
        <w:right w:val="none" w:sz="0" w:space="0" w:color="auto"/>
      </w:divBdr>
    </w:div>
    <w:div w:id="446968225">
      <w:bodyDiv w:val="1"/>
      <w:marLeft w:val="0"/>
      <w:marRight w:val="0"/>
      <w:marTop w:val="0"/>
      <w:marBottom w:val="0"/>
      <w:divBdr>
        <w:top w:val="none" w:sz="0" w:space="0" w:color="auto"/>
        <w:left w:val="none" w:sz="0" w:space="0" w:color="auto"/>
        <w:bottom w:val="none" w:sz="0" w:space="0" w:color="auto"/>
        <w:right w:val="none" w:sz="0" w:space="0" w:color="auto"/>
      </w:divBdr>
    </w:div>
    <w:div w:id="479462360">
      <w:bodyDiv w:val="1"/>
      <w:marLeft w:val="0"/>
      <w:marRight w:val="0"/>
      <w:marTop w:val="0"/>
      <w:marBottom w:val="0"/>
      <w:divBdr>
        <w:top w:val="none" w:sz="0" w:space="0" w:color="auto"/>
        <w:left w:val="none" w:sz="0" w:space="0" w:color="auto"/>
        <w:bottom w:val="none" w:sz="0" w:space="0" w:color="auto"/>
        <w:right w:val="none" w:sz="0" w:space="0" w:color="auto"/>
      </w:divBdr>
    </w:div>
    <w:div w:id="508713674">
      <w:bodyDiv w:val="1"/>
      <w:marLeft w:val="0"/>
      <w:marRight w:val="0"/>
      <w:marTop w:val="0"/>
      <w:marBottom w:val="0"/>
      <w:divBdr>
        <w:top w:val="none" w:sz="0" w:space="0" w:color="auto"/>
        <w:left w:val="none" w:sz="0" w:space="0" w:color="auto"/>
        <w:bottom w:val="none" w:sz="0" w:space="0" w:color="auto"/>
        <w:right w:val="none" w:sz="0" w:space="0" w:color="auto"/>
      </w:divBdr>
    </w:div>
    <w:div w:id="551306708">
      <w:bodyDiv w:val="1"/>
      <w:marLeft w:val="0"/>
      <w:marRight w:val="0"/>
      <w:marTop w:val="0"/>
      <w:marBottom w:val="0"/>
      <w:divBdr>
        <w:top w:val="none" w:sz="0" w:space="0" w:color="auto"/>
        <w:left w:val="none" w:sz="0" w:space="0" w:color="auto"/>
        <w:bottom w:val="none" w:sz="0" w:space="0" w:color="auto"/>
        <w:right w:val="none" w:sz="0" w:space="0" w:color="auto"/>
      </w:divBdr>
    </w:div>
    <w:div w:id="597255411">
      <w:bodyDiv w:val="1"/>
      <w:marLeft w:val="0"/>
      <w:marRight w:val="0"/>
      <w:marTop w:val="0"/>
      <w:marBottom w:val="0"/>
      <w:divBdr>
        <w:top w:val="none" w:sz="0" w:space="0" w:color="auto"/>
        <w:left w:val="none" w:sz="0" w:space="0" w:color="auto"/>
        <w:bottom w:val="none" w:sz="0" w:space="0" w:color="auto"/>
        <w:right w:val="none" w:sz="0" w:space="0" w:color="auto"/>
      </w:divBdr>
    </w:div>
    <w:div w:id="639112842">
      <w:bodyDiv w:val="1"/>
      <w:marLeft w:val="0"/>
      <w:marRight w:val="0"/>
      <w:marTop w:val="0"/>
      <w:marBottom w:val="0"/>
      <w:divBdr>
        <w:top w:val="none" w:sz="0" w:space="0" w:color="auto"/>
        <w:left w:val="none" w:sz="0" w:space="0" w:color="auto"/>
        <w:bottom w:val="none" w:sz="0" w:space="0" w:color="auto"/>
        <w:right w:val="none" w:sz="0" w:space="0" w:color="auto"/>
      </w:divBdr>
    </w:div>
    <w:div w:id="674306877">
      <w:bodyDiv w:val="1"/>
      <w:marLeft w:val="0"/>
      <w:marRight w:val="0"/>
      <w:marTop w:val="0"/>
      <w:marBottom w:val="0"/>
      <w:divBdr>
        <w:top w:val="none" w:sz="0" w:space="0" w:color="auto"/>
        <w:left w:val="none" w:sz="0" w:space="0" w:color="auto"/>
        <w:bottom w:val="none" w:sz="0" w:space="0" w:color="auto"/>
        <w:right w:val="none" w:sz="0" w:space="0" w:color="auto"/>
      </w:divBdr>
    </w:div>
    <w:div w:id="725563555">
      <w:bodyDiv w:val="1"/>
      <w:marLeft w:val="0"/>
      <w:marRight w:val="0"/>
      <w:marTop w:val="0"/>
      <w:marBottom w:val="0"/>
      <w:divBdr>
        <w:top w:val="none" w:sz="0" w:space="0" w:color="auto"/>
        <w:left w:val="none" w:sz="0" w:space="0" w:color="auto"/>
        <w:bottom w:val="none" w:sz="0" w:space="0" w:color="auto"/>
        <w:right w:val="none" w:sz="0" w:space="0" w:color="auto"/>
      </w:divBdr>
    </w:div>
    <w:div w:id="772743722">
      <w:bodyDiv w:val="1"/>
      <w:marLeft w:val="0"/>
      <w:marRight w:val="0"/>
      <w:marTop w:val="0"/>
      <w:marBottom w:val="0"/>
      <w:divBdr>
        <w:top w:val="none" w:sz="0" w:space="0" w:color="auto"/>
        <w:left w:val="none" w:sz="0" w:space="0" w:color="auto"/>
        <w:bottom w:val="none" w:sz="0" w:space="0" w:color="auto"/>
        <w:right w:val="none" w:sz="0" w:space="0" w:color="auto"/>
      </w:divBdr>
    </w:div>
    <w:div w:id="813064440">
      <w:bodyDiv w:val="1"/>
      <w:marLeft w:val="0"/>
      <w:marRight w:val="0"/>
      <w:marTop w:val="0"/>
      <w:marBottom w:val="0"/>
      <w:divBdr>
        <w:top w:val="none" w:sz="0" w:space="0" w:color="auto"/>
        <w:left w:val="none" w:sz="0" w:space="0" w:color="auto"/>
        <w:bottom w:val="none" w:sz="0" w:space="0" w:color="auto"/>
        <w:right w:val="none" w:sz="0" w:space="0" w:color="auto"/>
      </w:divBdr>
    </w:div>
    <w:div w:id="858354633">
      <w:bodyDiv w:val="1"/>
      <w:marLeft w:val="0"/>
      <w:marRight w:val="0"/>
      <w:marTop w:val="0"/>
      <w:marBottom w:val="0"/>
      <w:divBdr>
        <w:top w:val="none" w:sz="0" w:space="0" w:color="auto"/>
        <w:left w:val="none" w:sz="0" w:space="0" w:color="auto"/>
        <w:bottom w:val="none" w:sz="0" w:space="0" w:color="auto"/>
        <w:right w:val="none" w:sz="0" w:space="0" w:color="auto"/>
      </w:divBdr>
    </w:div>
    <w:div w:id="876309834">
      <w:bodyDiv w:val="1"/>
      <w:marLeft w:val="0"/>
      <w:marRight w:val="0"/>
      <w:marTop w:val="0"/>
      <w:marBottom w:val="0"/>
      <w:divBdr>
        <w:top w:val="none" w:sz="0" w:space="0" w:color="auto"/>
        <w:left w:val="none" w:sz="0" w:space="0" w:color="auto"/>
        <w:bottom w:val="none" w:sz="0" w:space="0" w:color="auto"/>
        <w:right w:val="none" w:sz="0" w:space="0" w:color="auto"/>
      </w:divBdr>
      <w:divsChild>
        <w:div w:id="357317237">
          <w:marLeft w:val="0"/>
          <w:marRight w:val="0"/>
          <w:marTop w:val="0"/>
          <w:marBottom w:val="0"/>
          <w:divBdr>
            <w:top w:val="none" w:sz="0" w:space="0" w:color="auto"/>
            <w:left w:val="none" w:sz="0" w:space="0" w:color="auto"/>
            <w:bottom w:val="none" w:sz="0" w:space="0" w:color="auto"/>
            <w:right w:val="none" w:sz="0" w:space="0" w:color="auto"/>
          </w:divBdr>
        </w:div>
      </w:divsChild>
    </w:div>
    <w:div w:id="877477079">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897008889">
      <w:bodyDiv w:val="1"/>
      <w:marLeft w:val="0"/>
      <w:marRight w:val="0"/>
      <w:marTop w:val="0"/>
      <w:marBottom w:val="0"/>
      <w:divBdr>
        <w:top w:val="none" w:sz="0" w:space="0" w:color="auto"/>
        <w:left w:val="none" w:sz="0" w:space="0" w:color="auto"/>
        <w:bottom w:val="none" w:sz="0" w:space="0" w:color="auto"/>
        <w:right w:val="none" w:sz="0" w:space="0" w:color="auto"/>
      </w:divBdr>
    </w:div>
    <w:div w:id="935598294">
      <w:bodyDiv w:val="1"/>
      <w:marLeft w:val="0"/>
      <w:marRight w:val="0"/>
      <w:marTop w:val="0"/>
      <w:marBottom w:val="0"/>
      <w:divBdr>
        <w:top w:val="none" w:sz="0" w:space="0" w:color="auto"/>
        <w:left w:val="none" w:sz="0" w:space="0" w:color="auto"/>
        <w:bottom w:val="none" w:sz="0" w:space="0" w:color="auto"/>
        <w:right w:val="none" w:sz="0" w:space="0" w:color="auto"/>
      </w:divBdr>
    </w:div>
    <w:div w:id="979768525">
      <w:bodyDiv w:val="1"/>
      <w:marLeft w:val="0"/>
      <w:marRight w:val="0"/>
      <w:marTop w:val="0"/>
      <w:marBottom w:val="0"/>
      <w:divBdr>
        <w:top w:val="none" w:sz="0" w:space="0" w:color="auto"/>
        <w:left w:val="none" w:sz="0" w:space="0" w:color="auto"/>
        <w:bottom w:val="none" w:sz="0" w:space="0" w:color="auto"/>
        <w:right w:val="none" w:sz="0" w:space="0" w:color="auto"/>
      </w:divBdr>
    </w:div>
    <w:div w:id="1064795643">
      <w:bodyDiv w:val="1"/>
      <w:marLeft w:val="0"/>
      <w:marRight w:val="0"/>
      <w:marTop w:val="0"/>
      <w:marBottom w:val="0"/>
      <w:divBdr>
        <w:top w:val="none" w:sz="0" w:space="0" w:color="auto"/>
        <w:left w:val="none" w:sz="0" w:space="0" w:color="auto"/>
        <w:bottom w:val="none" w:sz="0" w:space="0" w:color="auto"/>
        <w:right w:val="none" w:sz="0" w:space="0" w:color="auto"/>
      </w:divBdr>
    </w:div>
    <w:div w:id="1075471946">
      <w:bodyDiv w:val="1"/>
      <w:marLeft w:val="0"/>
      <w:marRight w:val="0"/>
      <w:marTop w:val="0"/>
      <w:marBottom w:val="0"/>
      <w:divBdr>
        <w:top w:val="none" w:sz="0" w:space="0" w:color="auto"/>
        <w:left w:val="none" w:sz="0" w:space="0" w:color="auto"/>
        <w:bottom w:val="none" w:sz="0" w:space="0" w:color="auto"/>
        <w:right w:val="none" w:sz="0" w:space="0" w:color="auto"/>
      </w:divBdr>
    </w:div>
    <w:div w:id="1082214824">
      <w:bodyDiv w:val="1"/>
      <w:marLeft w:val="0"/>
      <w:marRight w:val="0"/>
      <w:marTop w:val="0"/>
      <w:marBottom w:val="0"/>
      <w:divBdr>
        <w:top w:val="none" w:sz="0" w:space="0" w:color="auto"/>
        <w:left w:val="none" w:sz="0" w:space="0" w:color="auto"/>
        <w:bottom w:val="none" w:sz="0" w:space="0" w:color="auto"/>
        <w:right w:val="none" w:sz="0" w:space="0" w:color="auto"/>
      </w:divBdr>
    </w:div>
    <w:div w:id="1120025813">
      <w:bodyDiv w:val="1"/>
      <w:marLeft w:val="0"/>
      <w:marRight w:val="0"/>
      <w:marTop w:val="0"/>
      <w:marBottom w:val="0"/>
      <w:divBdr>
        <w:top w:val="none" w:sz="0" w:space="0" w:color="auto"/>
        <w:left w:val="none" w:sz="0" w:space="0" w:color="auto"/>
        <w:bottom w:val="none" w:sz="0" w:space="0" w:color="auto"/>
        <w:right w:val="none" w:sz="0" w:space="0" w:color="auto"/>
      </w:divBdr>
    </w:div>
    <w:div w:id="1133405750">
      <w:bodyDiv w:val="1"/>
      <w:marLeft w:val="0"/>
      <w:marRight w:val="0"/>
      <w:marTop w:val="0"/>
      <w:marBottom w:val="0"/>
      <w:divBdr>
        <w:top w:val="none" w:sz="0" w:space="0" w:color="auto"/>
        <w:left w:val="none" w:sz="0" w:space="0" w:color="auto"/>
        <w:bottom w:val="none" w:sz="0" w:space="0" w:color="auto"/>
        <w:right w:val="none" w:sz="0" w:space="0" w:color="auto"/>
      </w:divBdr>
    </w:div>
    <w:div w:id="1159804363">
      <w:bodyDiv w:val="1"/>
      <w:marLeft w:val="0"/>
      <w:marRight w:val="0"/>
      <w:marTop w:val="0"/>
      <w:marBottom w:val="0"/>
      <w:divBdr>
        <w:top w:val="none" w:sz="0" w:space="0" w:color="auto"/>
        <w:left w:val="none" w:sz="0" w:space="0" w:color="auto"/>
        <w:bottom w:val="none" w:sz="0" w:space="0" w:color="auto"/>
        <w:right w:val="none" w:sz="0" w:space="0" w:color="auto"/>
      </w:divBdr>
    </w:div>
    <w:div w:id="1173640229">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235313099">
      <w:bodyDiv w:val="1"/>
      <w:marLeft w:val="0"/>
      <w:marRight w:val="0"/>
      <w:marTop w:val="0"/>
      <w:marBottom w:val="0"/>
      <w:divBdr>
        <w:top w:val="none" w:sz="0" w:space="0" w:color="auto"/>
        <w:left w:val="none" w:sz="0" w:space="0" w:color="auto"/>
        <w:bottom w:val="none" w:sz="0" w:space="0" w:color="auto"/>
        <w:right w:val="none" w:sz="0" w:space="0" w:color="auto"/>
      </w:divBdr>
    </w:div>
    <w:div w:id="1259214303">
      <w:bodyDiv w:val="1"/>
      <w:marLeft w:val="0"/>
      <w:marRight w:val="0"/>
      <w:marTop w:val="0"/>
      <w:marBottom w:val="0"/>
      <w:divBdr>
        <w:top w:val="none" w:sz="0" w:space="0" w:color="auto"/>
        <w:left w:val="none" w:sz="0" w:space="0" w:color="auto"/>
        <w:bottom w:val="none" w:sz="0" w:space="0" w:color="auto"/>
        <w:right w:val="none" w:sz="0" w:space="0" w:color="auto"/>
      </w:divBdr>
    </w:div>
    <w:div w:id="1280261963">
      <w:bodyDiv w:val="1"/>
      <w:marLeft w:val="0"/>
      <w:marRight w:val="0"/>
      <w:marTop w:val="0"/>
      <w:marBottom w:val="0"/>
      <w:divBdr>
        <w:top w:val="none" w:sz="0" w:space="0" w:color="auto"/>
        <w:left w:val="none" w:sz="0" w:space="0" w:color="auto"/>
        <w:bottom w:val="none" w:sz="0" w:space="0" w:color="auto"/>
        <w:right w:val="none" w:sz="0" w:space="0" w:color="auto"/>
      </w:divBdr>
    </w:div>
    <w:div w:id="1290235853">
      <w:bodyDiv w:val="1"/>
      <w:marLeft w:val="0"/>
      <w:marRight w:val="0"/>
      <w:marTop w:val="0"/>
      <w:marBottom w:val="0"/>
      <w:divBdr>
        <w:top w:val="none" w:sz="0" w:space="0" w:color="auto"/>
        <w:left w:val="none" w:sz="0" w:space="0" w:color="auto"/>
        <w:bottom w:val="none" w:sz="0" w:space="0" w:color="auto"/>
        <w:right w:val="none" w:sz="0" w:space="0" w:color="auto"/>
      </w:divBdr>
    </w:div>
    <w:div w:id="1304116881">
      <w:bodyDiv w:val="1"/>
      <w:marLeft w:val="0"/>
      <w:marRight w:val="0"/>
      <w:marTop w:val="0"/>
      <w:marBottom w:val="0"/>
      <w:divBdr>
        <w:top w:val="none" w:sz="0" w:space="0" w:color="auto"/>
        <w:left w:val="none" w:sz="0" w:space="0" w:color="auto"/>
        <w:bottom w:val="none" w:sz="0" w:space="0" w:color="auto"/>
        <w:right w:val="none" w:sz="0" w:space="0" w:color="auto"/>
      </w:divBdr>
    </w:div>
    <w:div w:id="1307852243">
      <w:bodyDiv w:val="1"/>
      <w:marLeft w:val="0"/>
      <w:marRight w:val="0"/>
      <w:marTop w:val="0"/>
      <w:marBottom w:val="0"/>
      <w:divBdr>
        <w:top w:val="none" w:sz="0" w:space="0" w:color="auto"/>
        <w:left w:val="none" w:sz="0" w:space="0" w:color="auto"/>
        <w:bottom w:val="none" w:sz="0" w:space="0" w:color="auto"/>
        <w:right w:val="none" w:sz="0" w:space="0" w:color="auto"/>
      </w:divBdr>
    </w:div>
    <w:div w:id="1333794746">
      <w:bodyDiv w:val="1"/>
      <w:marLeft w:val="0"/>
      <w:marRight w:val="0"/>
      <w:marTop w:val="0"/>
      <w:marBottom w:val="0"/>
      <w:divBdr>
        <w:top w:val="none" w:sz="0" w:space="0" w:color="auto"/>
        <w:left w:val="none" w:sz="0" w:space="0" w:color="auto"/>
        <w:bottom w:val="none" w:sz="0" w:space="0" w:color="auto"/>
        <w:right w:val="none" w:sz="0" w:space="0" w:color="auto"/>
      </w:divBdr>
    </w:div>
    <w:div w:id="1341010105">
      <w:bodyDiv w:val="1"/>
      <w:marLeft w:val="0"/>
      <w:marRight w:val="0"/>
      <w:marTop w:val="0"/>
      <w:marBottom w:val="0"/>
      <w:divBdr>
        <w:top w:val="none" w:sz="0" w:space="0" w:color="auto"/>
        <w:left w:val="none" w:sz="0" w:space="0" w:color="auto"/>
        <w:bottom w:val="none" w:sz="0" w:space="0" w:color="auto"/>
        <w:right w:val="none" w:sz="0" w:space="0" w:color="auto"/>
      </w:divBdr>
    </w:div>
    <w:div w:id="1345127104">
      <w:bodyDiv w:val="1"/>
      <w:marLeft w:val="0"/>
      <w:marRight w:val="0"/>
      <w:marTop w:val="0"/>
      <w:marBottom w:val="0"/>
      <w:divBdr>
        <w:top w:val="none" w:sz="0" w:space="0" w:color="auto"/>
        <w:left w:val="none" w:sz="0" w:space="0" w:color="auto"/>
        <w:bottom w:val="none" w:sz="0" w:space="0" w:color="auto"/>
        <w:right w:val="none" w:sz="0" w:space="0" w:color="auto"/>
      </w:divBdr>
    </w:div>
    <w:div w:id="1345552116">
      <w:bodyDiv w:val="1"/>
      <w:marLeft w:val="0"/>
      <w:marRight w:val="0"/>
      <w:marTop w:val="0"/>
      <w:marBottom w:val="0"/>
      <w:divBdr>
        <w:top w:val="none" w:sz="0" w:space="0" w:color="auto"/>
        <w:left w:val="none" w:sz="0" w:space="0" w:color="auto"/>
        <w:bottom w:val="none" w:sz="0" w:space="0" w:color="auto"/>
        <w:right w:val="none" w:sz="0" w:space="0" w:color="auto"/>
      </w:divBdr>
    </w:div>
    <w:div w:id="1355154240">
      <w:bodyDiv w:val="1"/>
      <w:marLeft w:val="0"/>
      <w:marRight w:val="0"/>
      <w:marTop w:val="0"/>
      <w:marBottom w:val="0"/>
      <w:divBdr>
        <w:top w:val="none" w:sz="0" w:space="0" w:color="auto"/>
        <w:left w:val="none" w:sz="0" w:space="0" w:color="auto"/>
        <w:bottom w:val="none" w:sz="0" w:space="0" w:color="auto"/>
        <w:right w:val="none" w:sz="0" w:space="0" w:color="auto"/>
      </w:divBdr>
    </w:div>
    <w:div w:id="1428817424">
      <w:bodyDiv w:val="1"/>
      <w:marLeft w:val="0"/>
      <w:marRight w:val="0"/>
      <w:marTop w:val="0"/>
      <w:marBottom w:val="0"/>
      <w:divBdr>
        <w:top w:val="none" w:sz="0" w:space="0" w:color="auto"/>
        <w:left w:val="none" w:sz="0" w:space="0" w:color="auto"/>
        <w:bottom w:val="none" w:sz="0" w:space="0" w:color="auto"/>
        <w:right w:val="none" w:sz="0" w:space="0" w:color="auto"/>
      </w:divBdr>
    </w:div>
    <w:div w:id="1608081275">
      <w:bodyDiv w:val="1"/>
      <w:marLeft w:val="0"/>
      <w:marRight w:val="0"/>
      <w:marTop w:val="0"/>
      <w:marBottom w:val="0"/>
      <w:divBdr>
        <w:top w:val="none" w:sz="0" w:space="0" w:color="auto"/>
        <w:left w:val="none" w:sz="0" w:space="0" w:color="auto"/>
        <w:bottom w:val="none" w:sz="0" w:space="0" w:color="auto"/>
        <w:right w:val="none" w:sz="0" w:space="0" w:color="auto"/>
      </w:divBdr>
    </w:div>
    <w:div w:id="1615595618">
      <w:bodyDiv w:val="1"/>
      <w:marLeft w:val="0"/>
      <w:marRight w:val="0"/>
      <w:marTop w:val="0"/>
      <w:marBottom w:val="0"/>
      <w:divBdr>
        <w:top w:val="none" w:sz="0" w:space="0" w:color="auto"/>
        <w:left w:val="none" w:sz="0" w:space="0" w:color="auto"/>
        <w:bottom w:val="none" w:sz="0" w:space="0" w:color="auto"/>
        <w:right w:val="none" w:sz="0" w:space="0" w:color="auto"/>
      </w:divBdr>
    </w:div>
    <w:div w:id="1624847459">
      <w:bodyDiv w:val="1"/>
      <w:marLeft w:val="0"/>
      <w:marRight w:val="0"/>
      <w:marTop w:val="0"/>
      <w:marBottom w:val="0"/>
      <w:divBdr>
        <w:top w:val="none" w:sz="0" w:space="0" w:color="auto"/>
        <w:left w:val="none" w:sz="0" w:space="0" w:color="auto"/>
        <w:bottom w:val="none" w:sz="0" w:space="0" w:color="auto"/>
        <w:right w:val="none" w:sz="0" w:space="0" w:color="auto"/>
      </w:divBdr>
    </w:div>
    <w:div w:id="1657298663">
      <w:bodyDiv w:val="1"/>
      <w:marLeft w:val="0"/>
      <w:marRight w:val="0"/>
      <w:marTop w:val="0"/>
      <w:marBottom w:val="0"/>
      <w:divBdr>
        <w:top w:val="none" w:sz="0" w:space="0" w:color="auto"/>
        <w:left w:val="none" w:sz="0" w:space="0" w:color="auto"/>
        <w:bottom w:val="none" w:sz="0" w:space="0" w:color="auto"/>
        <w:right w:val="none" w:sz="0" w:space="0" w:color="auto"/>
      </w:divBdr>
    </w:div>
    <w:div w:id="1687825596">
      <w:bodyDiv w:val="1"/>
      <w:marLeft w:val="0"/>
      <w:marRight w:val="0"/>
      <w:marTop w:val="0"/>
      <w:marBottom w:val="0"/>
      <w:divBdr>
        <w:top w:val="none" w:sz="0" w:space="0" w:color="auto"/>
        <w:left w:val="none" w:sz="0" w:space="0" w:color="auto"/>
        <w:bottom w:val="none" w:sz="0" w:space="0" w:color="auto"/>
        <w:right w:val="none" w:sz="0" w:space="0" w:color="auto"/>
      </w:divBdr>
    </w:div>
    <w:div w:id="1770274435">
      <w:bodyDiv w:val="1"/>
      <w:marLeft w:val="0"/>
      <w:marRight w:val="0"/>
      <w:marTop w:val="0"/>
      <w:marBottom w:val="0"/>
      <w:divBdr>
        <w:top w:val="none" w:sz="0" w:space="0" w:color="auto"/>
        <w:left w:val="none" w:sz="0" w:space="0" w:color="auto"/>
        <w:bottom w:val="none" w:sz="0" w:space="0" w:color="auto"/>
        <w:right w:val="none" w:sz="0" w:space="0" w:color="auto"/>
      </w:divBdr>
    </w:div>
    <w:div w:id="1774932142">
      <w:bodyDiv w:val="1"/>
      <w:marLeft w:val="0"/>
      <w:marRight w:val="0"/>
      <w:marTop w:val="0"/>
      <w:marBottom w:val="0"/>
      <w:divBdr>
        <w:top w:val="none" w:sz="0" w:space="0" w:color="auto"/>
        <w:left w:val="none" w:sz="0" w:space="0" w:color="auto"/>
        <w:bottom w:val="none" w:sz="0" w:space="0" w:color="auto"/>
        <w:right w:val="none" w:sz="0" w:space="0" w:color="auto"/>
      </w:divBdr>
    </w:div>
    <w:div w:id="1820883127">
      <w:bodyDiv w:val="1"/>
      <w:marLeft w:val="0"/>
      <w:marRight w:val="0"/>
      <w:marTop w:val="0"/>
      <w:marBottom w:val="0"/>
      <w:divBdr>
        <w:top w:val="none" w:sz="0" w:space="0" w:color="auto"/>
        <w:left w:val="none" w:sz="0" w:space="0" w:color="auto"/>
        <w:bottom w:val="none" w:sz="0" w:space="0" w:color="auto"/>
        <w:right w:val="none" w:sz="0" w:space="0" w:color="auto"/>
      </w:divBdr>
    </w:div>
    <w:div w:id="1854882997">
      <w:bodyDiv w:val="1"/>
      <w:marLeft w:val="0"/>
      <w:marRight w:val="0"/>
      <w:marTop w:val="0"/>
      <w:marBottom w:val="0"/>
      <w:divBdr>
        <w:top w:val="none" w:sz="0" w:space="0" w:color="auto"/>
        <w:left w:val="none" w:sz="0" w:space="0" w:color="auto"/>
        <w:bottom w:val="none" w:sz="0" w:space="0" w:color="auto"/>
        <w:right w:val="none" w:sz="0" w:space="0" w:color="auto"/>
      </w:divBdr>
    </w:div>
    <w:div w:id="1898322677">
      <w:bodyDiv w:val="1"/>
      <w:marLeft w:val="0"/>
      <w:marRight w:val="0"/>
      <w:marTop w:val="0"/>
      <w:marBottom w:val="0"/>
      <w:divBdr>
        <w:top w:val="none" w:sz="0" w:space="0" w:color="auto"/>
        <w:left w:val="none" w:sz="0" w:space="0" w:color="auto"/>
        <w:bottom w:val="none" w:sz="0" w:space="0" w:color="auto"/>
        <w:right w:val="none" w:sz="0" w:space="0" w:color="auto"/>
      </w:divBdr>
    </w:div>
    <w:div w:id="1968773451">
      <w:bodyDiv w:val="1"/>
      <w:marLeft w:val="0"/>
      <w:marRight w:val="0"/>
      <w:marTop w:val="0"/>
      <w:marBottom w:val="0"/>
      <w:divBdr>
        <w:top w:val="none" w:sz="0" w:space="0" w:color="auto"/>
        <w:left w:val="none" w:sz="0" w:space="0" w:color="auto"/>
        <w:bottom w:val="none" w:sz="0" w:space="0" w:color="auto"/>
        <w:right w:val="none" w:sz="0" w:space="0" w:color="auto"/>
      </w:divBdr>
    </w:div>
    <w:div w:id="2003964115">
      <w:bodyDiv w:val="1"/>
      <w:marLeft w:val="0"/>
      <w:marRight w:val="0"/>
      <w:marTop w:val="0"/>
      <w:marBottom w:val="0"/>
      <w:divBdr>
        <w:top w:val="none" w:sz="0" w:space="0" w:color="auto"/>
        <w:left w:val="none" w:sz="0" w:space="0" w:color="auto"/>
        <w:bottom w:val="none" w:sz="0" w:space="0" w:color="auto"/>
        <w:right w:val="none" w:sz="0" w:space="0" w:color="auto"/>
      </w:divBdr>
    </w:div>
    <w:div w:id="2023194454">
      <w:bodyDiv w:val="1"/>
      <w:marLeft w:val="0"/>
      <w:marRight w:val="0"/>
      <w:marTop w:val="0"/>
      <w:marBottom w:val="0"/>
      <w:divBdr>
        <w:top w:val="none" w:sz="0" w:space="0" w:color="auto"/>
        <w:left w:val="none" w:sz="0" w:space="0" w:color="auto"/>
        <w:bottom w:val="none" w:sz="0" w:space="0" w:color="auto"/>
        <w:right w:val="none" w:sz="0" w:space="0" w:color="auto"/>
      </w:divBdr>
    </w:div>
    <w:div w:id="2084260027">
      <w:bodyDiv w:val="1"/>
      <w:marLeft w:val="0"/>
      <w:marRight w:val="0"/>
      <w:marTop w:val="0"/>
      <w:marBottom w:val="0"/>
      <w:divBdr>
        <w:top w:val="none" w:sz="0" w:space="0" w:color="auto"/>
        <w:left w:val="none" w:sz="0" w:space="0" w:color="auto"/>
        <w:bottom w:val="none" w:sz="0" w:space="0" w:color="auto"/>
        <w:right w:val="none" w:sz="0" w:space="0" w:color="auto"/>
      </w:divBdr>
    </w:div>
    <w:div w:id="20969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48C29-BC61-488E-B9FB-58381BB2C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8CE9D82-FE24-4BD6-BFFA-68592F53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13</Pages>
  <Words>5810</Words>
  <Characters>33120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38853</CharactersWithSpaces>
  <SharedDoc>false</SharedDoc>
  <HLinks>
    <vt:vector size="102" baseType="variant">
      <vt:variant>
        <vt:i4>1245232</vt:i4>
      </vt:variant>
      <vt:variant>
        <vt:i4>50</vt:i4>
      </vt:variant>
      <vt:variant>
        <vt:i4>0</vt:i4>
      </vt:variant>
      <vt:variant>
        <vt:i4>5</vt:i4>
      </vt:variant>
      <vt:variant>
        <vt:lpwstr/>
      </vt:variant>
      <vt:variant>
        <vt:lpwstr>_Toc40472122</vt:lpwstr>
      </vt:variant>
      <vt:variant>
        <vt:i4>1048624</vt:i4>
      </vt:variant>
      <vt:variant>
        <vt:i4>47</vt:i4>
      </vt:variant>
      <vt:variant>
        <vt:i4>0</vt:i4>
      </vt:variant>
      <vt:variant>
        <vt:i4>5</vt:i4>
      </vt:variant>
      <vt:variant>
        <vt:lpwstr/>
      </vt:variant>
      <vt:variant>
        <vt:lpwstr>_Toc40472121</vt:lpwstr>
      </vt:variant>
      <vt:variant>
        <vt:i4>1114160</vt:i4>
      </vt:variant>
      <vt:variant>
        <vt:i4>44</vt:i4>
      </vt:variant>
      <vt:variant>
        <vt:i4>0</vt:i4>
      </vt:variant>
      <vt:variant>
        <vt:i4>5</vt:i4>
      </vt:variant>
      <vt:variant>
        <vt:lpwstr/>
      </vt:variant>
      <vt:variant>
        <vt:lpwstr>_Toc40472120</vt:lpwstr>
      </vt:variant>
      <vt:variant>
        <vt:i4>1572915</vt:i4>
      </vt:variant>
      <vt:variant>
        <vt:i4>41</vt:i4>
      </vt:variant>
      <vt:variant>
        <vt:i4>0</vt:i4>
      </vt:variant>
      <vt:variant>
        <vt:i4>5</vt:i4>
      </vt:variant>
      <vt:variant>
        <vt:lpwstr/>
      </vt:variant>
      <vt:variant>
        <vt:lpwstr>_Toc40472119</vt:lpwstr>
      </vt:variant>
      <vt:variant>
        <vt:i4>1638451</vt:i4>
      </vt:variant>
      <vt:variant>
        <vt:i4>38</vt:i4>
      </vt:variant>
      <vt:variant>
        <vt:i4>0</vt:i4>
      </vt:variant>
      <vt:variant>
        <vt:i4>5</vt:i4>
      </vt:variant>
      <vt:variant>
        <vt:lpwstr/>
      </vt:variant>
      <vt:variant>
        <vt:lpwstr>_Toc40472118</vt:lpwstr>
      </vt:variant>
      <vt:variant>
        <vt:i4>1441843</vt:i4>
      </vt:variant>
      <vt:variant>
        <vt:i4>35</vt:i4>
      </vt:variant>
      <vt:variant>
        <vt:i4>0</vt:i4>
      </vt:variant>
      <vt:variant>
        <vt:i4>5</vt:i4>
      </vt:variant>
      <vt:variant>
        <vt:lpwstr/>
      </vt:variant>
      <vt:variant>
        <vt:lpwstr>_Toc40472117</vt:lpwstr>
      </vt:variant>
      <vt:variant>
        <vt:i4>1507379</vt:i4>
      </vt:variant>
      <vt:variant>
        <vt:i4>32</vt:i4>
      </vt:variant>
      <vt:variant>
        <vt:i4>0</vt:i4>
      </vt:variant>
      <vt:variant>
        <vt:i4>5</vt:i4>
      </vt:variant>
      <vt:variant>
        <vt:lpwstr/>
      </vt:variant>
      <vt:variant>
        <vt:lpwstr>_Toc40472116</vt:lpwstr>
      </vt:variant>
      <vt:variant>
        <vt:i4>1310771</vt:i4>
      </vt:variant>
      <vt:variant>
        <vt:i4>29</vt:i4>
      </vt:variant>
      <vt:variant>
        <vt:i4>0</vt:i4>
      </vt:variant>
      <vt:variant>
        <vt:i4>5</vt:i4>
      </vt:variant>
      <vt:variant>
        <vt:lpwstr/>
      </vt:variant>
      <vt:variant>
        <vt:lpwstr>_Toc40472115</vt:lpwstr>
      </vt:variant>
      <vt:variant>
        <vt:i4>1376307</vt:i4>
      </vt:variant>
      <vt:variant>
        <vt:i4>26</vt:i4>
      </vt:variant>
      <vt:variant>
        <vt:i4>0</vt:i4>
      </vt:variant>
      <vt:variant>
        <vt:i4>5</vt:i4>
      </vt:variant>
      <vt:variant>
        <vt:lpwstr/>
      </vt:variant>
      <vt:variant>
        <vt:lpwstr>_Toc40472114</vt:lpwstr>
      </vt:variant>
      <vt:variant>
        <vt:i4>1179699</vt:i4>
      </vt:variant>
      <vt:variant>
        <vt:i4>23</vt:i4>
      </vt:variant>
      <vt:variant>
        <vt:i4>0</vt:i4>
      </vt:variant>
      <vt:variant>
        <vt:i4>5</vt:i4>
      </vt:variant>
      <vt:variant>
        <vt:lpwstr/>
      </vt:variant>
      <vt:variant>
        <vt:lpwstr>_Toc40472113</vt:lpwstr>
      </vt:variant>
      <vt:variant>
        <vt:i4>1245235</vt:i4>
      </vt:variant>
      <vt:variant>
        <vt:i4>20</vt:i4>
      </vt:variant>
      <vt:variant>
        <vt:i4>0</vt:i4>
      </vt:variant>
      <vt:variant>
        <vt:i4>5</vt:i4>
      </vt:variant>
      <vt:variant>
        <vt:lpwstr/>
      </vt:variant>
      <vt:variant>
        <vt:lpwstr>_Toc40472112</vt:lpwstr>
      </vt:variant>
      <vt:variant>
        <vt:i4>1048627</vt:i4>
      </vt:variant>
      <vt:variant>
        <vt:i4>17</vt:i4>
      </vt:variant>
      <vt:variant>
        <vt:i4>0</vt:i4>
      </vt:variant>
      <vt:variant>
        <vt:i4>5</vt:i4>
      </vt:variant>
      <vt:variant>
        <vt:lpwstr/>
      </vt:variant>
      <vt:variant>
        <vt:lpwstr>_Toc40472111</vt:lpwstr>
      </vt:variant>
      <vt:variant>
        <vt:i4>1114163</vt:i4>
      </vt:variant>
      <vt:variant>
        <vt:i4>14</vt:i4>
      </vt:variant>
      <vt:variant>
        <vt:i4>0</vt:i4>
      </vt:variant>
      <vt:variant>
        <vt:i4>5</vt:i4>
      </vt:variant>
      <vt:variant>
        <vt:lpwstr/>
      </vt:variant>
      <vt:variant>
        <vt:lpwstr>_Toc40472110</vt:lpwstr>
      </vt:variant>
      <vt:variant>
        <vt:i4>1572914</vt:i4>
      </vt:variant>
      <vt:variant>
        <vt:i4>11</vt:i4>
      </vt:variant>
      <vt:variant>
        <vt:i4>0</vt:i4>
      </vt:variant>
      <vt:variant>
        <vt:i4>5</vt:i4>
      </vt:variant>
      <vt:variant>
        <vt:lpwstr/>
      </vt:variant>
      <vt:variant>
        <vt:lpwstr>_Toc40472109</vt:lpwstr>
      </vt:variant>
      <vt:variant>
        <vt:i4>1638450</vt:i4>
      </vt:variant>
      <vt:variant>
        <vt:i4>8</vt:i4>
      </vt:variant>
      <vt:variant>
        <vt:i4>0</vt:i4>
      </vt:variant>
      <vt:variant>
        <vt:i4>5</vt:i4>
      </vt:variant>
      <vt:variant>
        <vt:lpwstr/>
      </vt:variant>
      <vt:variant>
        <vt:lpwstr>_Toc40472108</vt:lpwstr>
      </vt:variant>
      <vt:variant>
        <vt:i4>1441842</vt:i4>
      </vt:variant>
      <vt:variant>
        <vt:i4>5</vt:i4>
      </vt:variant>
      <vt:variant>
        <vt:i4>0</vt:i4>
      </vt:variant>
      <vt:variant>
        <vt:i4>5</vt:i4>
      </vt:variant>
      <vt:variant>
        <vt:lpwstr/>
      </vt:variant>
      <vt:variant>
        <vt:lpwstr>_Toc40472107</vt:lpwstr>
      </vt:variant>
      <vt:variant>
        <vt:i4>1507378</vt:i4>
      </vt:variant>
      <vt:variant>
        <vt:i4>2</vt:i4>
      </vt:variant>
      <vt:variant>
        <vt:i4>0</vt:i4>
      </vt:variant>
      <vt:variant>
        <vt:i4>5</vt:i4>
      </vt:variant>
      <vt:variant>
        <vt:lpwstr/>
      </vt:variant>
      <vt:variant>
        <vt:lpwstr>_Toc40472106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380</cp:revision>
  <cp:lastPrinted>2008-01-31T07:09:00Z</cp:lastPrinted>
  <dcterms:created xsi:type="dcterms:W3CDTF">2020-05-12T08:52:00Z</dcterms:created>
  <dcterms:modified xsi:type="dcterms:W3CDTF">2020-05-16T05:13:00Z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